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FE" w:rsidRDefault="00BC11A4">
      <w:pPr>
        <w:spacing w:after="0" w:line="259" w:lineRule="auto"/>
        <w:ind w:left="4" w:firstLine="0"/>
        <w:jc w:val="center"/>
      </w:pPr>
      <w:r>
        <w:rPr>
          <w:color w:val="8496B0"/>
          <w:sz w:val="70"/>
        </w:rPr>
        <w:t>AMIR</w:t>
      </w:r>
      <w:r>
        <w:rPr>
          <w:color w:val="595959"/>
          <w:sz w:val="70"/>
        </w:rPr>
        <w:t xml:space="preserve"> </w:t>
      </w:r>
      <w:r>
        <w:rPr>
          <w:color w:val="262626"/>
          <w:sz w:val="70"/>
        </w:rPr>
        <w:t>SOFTIĆ</w:t>
      </w:r>
      <w:r>
        <w:rPr>
          <w:color w:val="595959"/>
          <w:sz w:val="70"/>
        </w:rPr>
        <w:t xml:space="preserve"> </w:t>
      </w:r>
    </w:p>
    <w:p w:rsidR="001535FE" w:rsidRDefault="00BC11A4">
      <w:pPr>
        <w:spacing w:after="734" w:line="239" w:lineRule="auto"/>
        <w:ind w:left="1755" w:hanging="665"/>
        <w:jc w:val="left"/>
      </w:pPr>
      <w:proofErr w:type="spellStart"/>
      <w:r>
        <w:rPr>
          <w:color w:val="595959"/>
        </w:rPr>
        <w:t>Aleja</w:t>
      </w:r>
      <w:proofErr w:type="spellEnd"/>
      <w:r>
        <w:rPr>
          <w:color w:val="595959"/>
        </w:rPr>
        <w:t xml:space="preserve"> </w:t>
      </w:r>
      <w:proofErr w:type="spellStart"/>
      <w:r>
        <w:rPr>
          <w:color w:val="595959"/>
        </w:rPr>
        <w:t>Lipa</w:t>
      </w:r>
      <w:proofErr w:type="spellEnd"/>
      <w:r>
        <w:rPr>
          <w:color w:val="595959"/>
        </w:rPr>
        <w:t xml:space="preserve"> 3, Sarajevo · Business: 033/ 280 – 303 Fax: 033/ 280 – 231 Mob: 061-489-044 </w:t>
      </w:r>
      <w:r>
        <w:rPr>
          <w:color w:val="0563C1"/>
          <w:u w:val="single" w:color="0563C1"/>
        </w:rPr>
        <w:t>softic.amir@yahoo.com</w:t>
      </w:r>
      <w:r>
        <w:rPr>
          <w:color w:val="595959"/>
        </w:rPr>
        <w:t xml:space="preserve">   </w:t>
      </w:r>
      <w:proofErr w:type="gramStart"/>
      <w:r>
        <w:rPr>
          <w:color w:val="0563C1"/>
          <w:u w:val="single" w:color="0563C1"/>
        </w:rPr>
        <w:t>amir.softic@sparkasse.ba</w:t>
      </w:r>
      <w:r>
        <w:rPr>
          <w:color w:val="595959"/>
        </w:rPr>
        <w:t xml:space="preserve">  ·</w:t>
      </w:r>
      <w:proofErr w:type="gramEnd"/>
      <w:r>
        <w:rPr>
          <w:color w:val="595959"/>
        </w:rPr>
        <w:fldChar w:fldCharType="begin"/>
      </w:r>
      <w:r>
        <w:rPr>
          <w:color w:val="595959"/>
        </w:rPr>
        <w:instrText xml:space="preserve"> HYPERLINK "http://www.sparkasse.ba/" \h </w:instrText>
      </w:r>
      <w:r>
        <w:rPr>
          <w:color w:val="595959"/>
        </w:rPr>
        <w:fldChar w:fldCharType="separate"/>
      </w:r>
      <w:r>
        <w:rPr>
          <w:color w:val="595959"/>
        </w:rPr>
        <w:t xml:space="preserve"> </w:t>
      </w:r>
      <w:r>
        <w:rPr>
          <w:color w:val="595959"/>
        </w:rPr>
        <w:fldChar w:fldCharType="end"/>
      </w:r>
      <w:hyperlink r:id="rId5">
        <w:r>
          <w:rPr>
            <w:color w:val="0563C1"/>
            <w:u w:val="single" w:color="0563C1"/>
          </w:rPr>
          <w:t>www.sparkasse.ba</w:t>
        </w:r>
      </w:hyperlink>
      <w:hyperlink r:id="rId6">
        <w:r>
          <w:rPr>
            <w:color w:val="595959"/>
          </w:rPr>
          <w:t xml:space="preserve"> </w:t>
        </w:r>
      </w:hyperlink>
    </w:p>
    <w:p w:rsidR="001535FE" w:rsidRDefault="00BC11A4">
      <w:pPr>
        <w:spacing w:after="0" w:line="259" w:lineRule="auto"/>
        <w:ind w:left="0" w:firstLine="0"/>
        <w:jc w:val="left"/>
      </w:pPr>
      <w:r>
        <w:rPr>
          <w:color w:val="595959"/>
        </w:rPr>
        <w:t xml:space="preserve"> </w:t>
      </w:r>
    </w:p>
    <w:p w:rsidR="001535FE" w:rsidRDefault="00BC11A4">
      <w:pPr>
        <w:pStyle w:val="Heading1"/>
        <w:ind w:left="-5"/>
      </w:pPr>
      <w:r>
        <w:t xml:space="preserve">PERSONAL DATA </w:t>
      </w:r>
    </w:p>
    <w:p w:rsidR="001535FE" w:rsidRDefault="00BC11A4">
      <w:pPr>
        <w:spacing w:after="0" w:line="259" w:lineRule="auto"/>
        <w:ind w:left="0" w:firstLine="0"/>
        <w:jc w:val="left"/>
      </w:pPr>
      <w:r>
        <w:t xml:space="preserve"> </w:t>
      </w:r>
    </w:p>
    <w:p w:rsidR="001535FE" w:rsidRDefault="00BC11A4">
      <w:r>
        <w:t xml:space="preserve">Date of birth: 15.12.1968. </w:t>
      </w:r>
    </w:p>
    <w:p w:rsidR="001535FE" w:rsidRDefault="00BC11A4">
      <w:r>
        <w:t xml:space="preserve">Place of birth: Sarajevo, Bosnia and Herzegovina </w:t>
      </w:r>
    </w:p>
    <w:p w:rsidR="001535FE" w:rsidRDefault="00BC11A4">
      <w:r>
        <w:t xml:space="preserve">Fields of professional interest: Banking, Bank Management, Business Finance, Corporate Advisory,  </w:t>
      </w:r>
    </w:p>
    <w:p w:rsidR="001535FE" w:rsidRDefault="00BC11A4" w:rsidP="00BC11A4">
      <w:r>
        <w:t xml:space="preserve">                                                       Risk Management </w:t>
      </w:r>
    </w:p>
    <w:p w:rsidR="001535FE" w:rsidRDefault="00BC11A4">
      <w:pPr>
        <w:spacing w:after="0" w:line="259" w:lineRule="auto"/>
        <w:ind w:left="0" w:firstLine="0"/>
        <w:jc w:val="left"/>
      </w:pPr>
      <w:r>
        <w:t xml:space="preserve"> </w:t>
      </w:r>
    </w:p>
    <w:tbl>
      <w:tblPr>
        <w:tblStyle w:val="TableGrid"/>
        <w:tblW w:w="10032" w:type="dxa"/>
        <w:tblInd w:w="-29" w:type="dxa"/>
        <w:tblCellMar>
          <w:right w:w="115" w:type="dxa"/>
        </w:tblCellMar>
        <w:tblLook w:val="04A0" w:firstRow="1" w:lastRow="0" w:firstColumn="1" w:lastColumn="0" w:noHBand="0" w:noVBand="1"/>
      </w:tblPr>
      <w:tblGrid>
        <w:gridCol w:w="1469"/>
        <w:gridCol w:w="8563"/>
      </w:tblGrid>
      <w:tr w:rsidR="001535FE">
        <w:trPr>
          <w:trHeight w:val="269"/>
        </w:trPr>
        <w:tc>
          <w:tcPr>
            <w:tcW w:w="1469" w:type="dxa"/>
            <w:tcBorders>
              <w:top w:val="nil"/>
              <w:left w:val="nil"/>
              <w:bottom w:val="nil"/>
              <w:right w:val="nil"/>
            </w:tcBorders>
            <w:shd w:val="clear" w:color="auto" w:fill="262626"/>
          </w:tcPr>
          <w:p w:rsidR="001535FE" w:rsidRDefault="00BC11A4">
            <w:pPr>
              <w:spacing w:after="0" w:line="259" w:lineRule="auto"/>
              <w:ind w:left="29" w:firstLine="0"/>
              <w:jc w:val="left"/>
            </w:pPr>
            <w:r>
              <w:rPr>
                <w:b/>
                <w:color w:val="FFFFFF"/>
              </w:rPr>
              <w:t xml:space="preserve">EDUCATION </w:t>
            </w:r>
          </w:p>
        </w:tc>
        <w:tc>
          <w:tcPr>
            <w:tcW w:w="8562" w:type="dxa"/>
            <w:tcBorders>
              <w:top w:val="nil"/>
              <w:left w:val="nil"/>
              <w:bottom w:val="nil"/>
              <w:right w:val="nil"/>
            </w:tcBorders>
            <w:shd w:val="clear" w:color="auto" w:fill="262626"/>
          </w:tcPr>
          <w:p w:rsidR="001535FE" w:rsidRDefault="001535FE">
            <w:pPr>
              <w:spacing w:after="160" w:line="259" w:lineRule="auto"/>
              <w:ind w:left="0" w:firstLine="0"/>
              <w:jc w:val="left"/>
            </w:pPr>
          </w:p>
        </w:tc>
      </w:tr>
      <w:tr w:rsidR="001535FE">
        <w:trPr>
          <w:trHeight w:val="960"/>
        </w:trPr>
        <w:tc>
          <w:tcPr>
            <w:tcW w:w="1469" w:type="dxa"/>
            <w:tcBorders>
              <w:top w:val="nil"/>
              <w:left w:val="nil"/>
              <w:bottom w:val="nil"/>
              <w:right w:val="nil"/>
            </w:tcBorders>
            <w:vAlign w:val="bottom"/>
          </w:tcPr>
          <w:p w:rsidR="001535FE" w:rsidRDefault="00BC11A4">
            <w:pPr>
              <w:spacing w:after="0" w:line="259" w:lineRule="auto"/>
              <w:ind w:left="29" w:firstLine="0"/>
              <w:jc w:val="left"/>
            </w:pPr>
            <w:r>
              <w:t xml:space="preserve"> </w:t>
            </w:r>
          </w:p>
          <w:p w:rsidR="001535FE" w:rsidRDefault="00BC11A4">
            <w:pPr>
              <w:spacing w:after="261" w:line="259" w:lineRule="auto"/>
              <w:ind w:left="29" w:firstLine="0"/>
              <w:jc w:val="left"/>
            </w:pPr>
            <w:r>
              <w:t xml:space="preserve">2014-2021 </w:t>
            </w:r>
          </w:p>
          <w:p w:rsidR="001535FE" w:rsidRDefault="001535FE" w:rsidP="00BC11A4">
            <w:pPr>
              <w:spacing w:after="0" w:line="259" w:lineRule="auto"/>
              <w:ind w:left="0" w:firstLine="0"/>
              <w:jc w:val="left"/>
            </w:pPr>
          </w:p>
        </w:tc>
        <w:tc>
          <w:tcPr>
            <w:tcW w:w="8562" w:type="dxa"/>
            <w:tcBorders>
              <w:top w:val="nil"/>
              <w:left w:val="nil"/>
              <w:bottom w:val="nil"/>
              <w:right w:val="nil"/>
            </w:tcBorders>
            <w:vAlign w:val="bottom"/>
          </w:tcPr>
          <w:p w:rsidR="001535FE" w:rsidRDefault="00BC11A4">
            <w:pPr>
              <w:spacing w:after="0" w:line="259" w:lineRule="auto"/>
              <w:ind w:left="0" w:firstLine="0"/>
              <w:jc w:val="left"/>
            </w:pPr>
            <w:r>
              <w:rPr>
                <w:b/>
              </w:rPr>
              <w:t>Faculty of Economics in Sarajevo</w:t>
            </w:r>
            <w:r>
              <w:t xml:space="preserve"> </w:t>
            </w:r>
          </w:p>
          <w:p w:rsidR="001535FE" w:rsidRDefault="00BC11A4">
            <w:pPr>
              <w:spacing w:after="0" w:line="259" w:lineRule="auto"/>
              <w:ind w:left="0" w:firstLine="0"/>
              <w:jc w:val="left"/>
            </w:pPr>
            <w:r>
              <w:t xml:space="preserve">PhD </w:t>
            </w:r>
          </w:p>
          <w:p w:rsidR="001535FE" w:rsidRDefault="00BC11A4">
            <w:pPr>
              <w:spacing w:after="0" w:line="259" w:lineRule="auto"/>
              <w:ind w:left="0" w:firstLine="0"/>
              <w:jc w:val="left"/>
            </w:pPr>
            <w:r>
              <w:t xml:space="preserve"> </w:t>
            </w:r>
          </w:p>
        </w:tc>
      </w:tr>
      <w:tr w:rsidR="001535FE">
        <w:trPr>
          <w:trHeight w:val="805"/>
        </w:trPr>
        <w:tc>
          <w:tcPr>
            <w:tcW w:w="1469" w:type="dxa"/>
            <w:tcBorders>
              <w:top w:val="nil"/>
              <w:left w:val="nil"/>
              <w:bottom w:val="nil"/>
              <w:right w:val="nil"/>
            </w:tcBorders>
            <w:vAlign w:val="bottom"/>
          </w:tcPr>
          <w:p w:rsidR="001535FE" w:rsidRDefault="00BC11A4">
            <w:pPr>
              <w:spacing w:after="259" w:line="259" w:lineRule="auto"/>
              <w:ind w:left="29" w:firstLine="0"/>
              <w:jc w:val="left"/>
            </w:pPr>
            <w:r>
              <w:t xml:space="preserve">2006-2012 </w:t>
            </w:r>
          </w:p>
          <w:p w:rsidR="001535FE" w:rsidRDefault="00BC11A4">
            <w:pPr>
              <w:spacing w:after="0" w:line="259" w:lineRule="auto"/>
              <w:ind w:left="29" w:firstLine="0"/>
              <w:jc w:val="left"/>
            </w:pPr>
            <w:r>
              <w:t xml:space="preserve"> </w:t>
            </w:r>
            <w:r>
              <w:tab/>
              <w:t xml:space="preserve"> </w:t>
            </w:r>
          </w:p>
        </w:tc>
        <w:tc>
          <w:tcPr>
            <w:tcW w:w="8562" w:type="dxa"/>
            <w:tcBorders>
              <w:top w:val="nil"/>
              <w:left w:val="nil"/>
              <w:bottom w:val="nil"/>
              <w:right w:val="nil"/>
            </w:tcBorders>
            <w:vAlign w:val="bottom"/>
          </w:tcPr>
          <w:p w:rsidR="001535FE" w:rsidRDefault="00BC11A4">
            <w:pPr>
              <w:spacing w:after="0" w:line="259" w:lineRule="auto"/>
              <w:ind w:left="0" w:firstLine="0"/>
              <w:jc w:val="left"/>
            </w:pPr>
            <w:r>
              <w:rPr>
                <w:b/>
              </w:rPr>
              <w:t>Faculty of Economics in Sarajevo, University in Sarajevo</w:t>
            </w:r>
            <w:r>
              <w:t xml:space="preserve"> </w:t>
            </w:r>
          </w:p>
          <w:p w:rsidR="001535FE" w:rsidRDefault="00BC11A4">
            <w:pPr>
              <w:spacing w:after="0" w:line="259" w:lineRule="auto"/>
              <w:ind w:left="0" w:firstLine="0"/>
              <w:jc w:val="left"/>
            </w:pPr>
            <w:r>
              <w:t xml:space="preserve">Master of Economics </w:t>
            </w:r>
          </w:p>
          <w:p w:rsidR="001535FE" w:rsidRDefault="00BC11A4">
            <w:pPr>
              <w:spacing w:after="0" w:line="259" w:lineRule="auto"/>
              <w:ind w:left="0" w:firstLine="0"/>
              <w:jc w:val="left"/>
            </w:pPr>
            <w:r>
              <w:t xml:space="preserve"> </w:t>
            </w:r>
          </w:p>
        </w:tc>
      </w:tr>
      <w:tr w:rsidR="001535FE">
        <w:trPr>
          <w:trHeight w:val="805"/>
        </w:trPr>
        <w:tc>
          <w:tcPr>
            <w:tcW w:w="1469" w:type="dxa"/>
            <w:tcBorders>
              <w:top w:val="nil"/>
              <w:left w:val="nil"/>
              <w:bottom w:val="nil"/>
              <w:right w:val="nil"/>
            </w:tcBorders>
            <w:vAlign w:val="bottom"/>
          </w:tcPr>
          <w:p w:rsidR="001535FE" w:rsidRDefault="00BC11A4">
            <w:pPr>
              <w:spacing w:after="261" w:line="259" w:lineRule="auto"/>
              <w:ind w:left="29" w:firstLine="0"/>
              <w:jc w:val="left"/>
            </w:pPr>
            <w:r>
              <w:t xml:space="preserve">1991-1997 </w:t>
            </w:r>
          </w:p>
          <w:p w:rsidR="001535FE" w:rsidRDefault="00BC11A4">
            <w:pPr>
              <w:spacing w:after="0" w:line="259" w:lineRule="auto"/>
              <w:ind w:left="29" w:firstLine="0"/>
              <w:jc w:val="left"/>
            </w:pPr>
            <w:r>
              <w:t xml:space="preserve"> </w:t>
            </w:r>
            <w:r>
              <w:tab/>
              <w:t xml:space="preserve"> </w:t>
            </w:r>
          </w:p>
        </w:tc>
        <w:tc>
          <w:tcPr>
            <w:tcW w:w="8562" w:type="dxa"/>
            <w:tcBorders>
              <w:top w:val="nil"/>
              <w:left w:val="nil"/>
              <w:bottom w:val="nil"/>
              <w:right w:val="nil"/>
            </w:tcBorders>
            <w:vAlign w:val="bottom"/>
          </w:tcPr>
          <w:p w:rsidR="001535FE" w:rsidRDefault="00BC11A4">
            <w:pPr>
              <w:spacing w:after="0" w:line="259" w:lineRule="auto"/>
              <w:ind w:left="0" w:firstLine="0"/>
              <w:jc w:val="left"/>
            </w:pPr>
            <w:r>
              <w:rPr>
                <w:b/>
              </w:rPr>
              <w:t>Faculty of Economics in Sarajevo, University in Sarajevo</w:t>
            </w:r>
            <w:r>
              <w:t xml:space="preserve"> </w:t>
            </w:r>
          </w:p>
          <w:p w:rsidR="001535FE" w:rsidRDefault="00BC11A4">
            <w:pPr>
              <w:spacing w:after="0" w:line="259" w:lineRule="auto"/>
              <w:ind w:left="0" w:firstLine="0"/>
              <w:jc w:val="left"/>
            </w:pPr>
            <w:r>
              <w:t xml:space="preserve">Bachelor of Economics </w:t>
            </w:r>
          </w:p>
          <w:p w:rsidR="001535FE" w:rsidRDefault="00BC11A4">
            <w:pPr>
              <w:spacing w:after="0" w:line="259" w:lineRule="auto"/>
              <w:ind w:left="0" w:firstLine="0"/>
              <w:jc w:val="left"/>
            </w:pPr>
            <w:r>
              <w:t xml:space="preserve"> </w:t>
            </w:r>
          </w:p>
        </w:tc>
      </w:tr>
      <w:tr w:rsidR="001535FE">
        <w:trPr>
          <w:trHeight w:val="538"/>
        </w:trPr>
        <w:tc>
          <w:tcPr>
            <w:tcW w:w="1469" w:type="dxa"/>
            <w:tcBorders>
              <w:top w:val="nil"/>
              <w:left w:val="nil"/>
              <w:bottom w:val="nil"/>
              <w:right w:val="nil"/>
            </w:tcBorders>
            <w:vAlign w:val="center"/>
          </w:tcPr>
          <w:p w:rsidR="001535FE" w:rsidRDefault="00BC11A4">
            <w:pPr>
              <w:spacing w:after="0" w:line="259" w:lineRule="auto"/>
              <w:ind w:left="29" w:firstLine="0"/>
              <w:jc w:val="left"/>
            </w:pPr>
            <w:r>
              <w:t xml:space="preserve">1983-1987 </w:t>
            </w:r>
          </w:p>
        </w:tc>
        <w:tc>
          <w:tcPr>
            <w:tcW w:w="8562" w:type="dxa"/>
            <w:tcBorders>
              <w:top w:val="nil"/>
              <w:left w:val="nil"/>
              <w:bottom w:val="nil"/>
              <w:right w:val="nil"/>
            </w:tcBorders>
            <w:vAlign w:val="center"/>
          </w:tcPr>
          <w:p w:rsidR="001535FE" w:rsidRDefault="00BC11A4">
            <w:pPr>
              <w:spacing w:after="0" w:line="259" w:lineRule="auto"/>
              <w:ind w:left="0" w:firstLine="0"/>
              <w:jc w:val="left"/>
            </w:pPr>
            <w:r>
              <w:rPr>
                <w:b/>
              </w:rPr>
              <w:t>Secondary Civil Engineering School, Sarajevo</w:t>
            </w:r>
            <w:r>
              <w:t xml:space="preserve"> </w:t>
            </w:r>
          </w:p>
        </w:tc>
      </w:tr>
      <w:tr w:rsidR="001535FE">
        <w:trPr>
          <w:trHeight w:val="922"/>
        </w:trPr>
        <w:tc>
          <w:tcPr>
            <w:tcW w:w="10032" w:type="dxa"/>
            <w:gridSpan w:val="2"/>
            <w:tcBorders>
              <w:top w:val="nil"/>
              <w:left w:val="nil"/>
              <w:bottom w:val="nil"/>
              <w:right w:val="nil"/>
            </w:tcBorders>
          </w:tcPr>
          <w:p w:rsidR="001535FE" w:rsidRDefault="00BC11A4">
            <w:pPr>
              <w:spacing w:after="0" w:line="259" w:lineRule="auto"/>
              <w:ind w:left="29" w:firstLine="0"/>
              <w:jc w:val="left"/>
            </w:pPr>
            <w:r>
              <w:t xml:space="preserve"> </w:t>
            </w:r>
          </w:p>
          <w:p w:rsidR="001535FE" w:rsidRDefault="00BC11A4" w:rsidP="00BC11A4">
            <w:pPr>
              <w:tabs>
                <w:tab w:val="center" w:pos="4407"/>
              </w:tabs>
              <w:spacing w:after="0" w:line="259" w:lineRule="auto"/>
              <w:ind w:left="0" w:firstLine="0"/>
              <w:jc w:val="left"/>
            </w:pPr>
            <w:r>
              <w:t xml:space="preserve">1975-1983 </w:t>
            </w:r>
            <w:r>
              <w:tab/>
            </w:r>
            <w:r>
              <w:rPr>
                <w:b/>
              </w:rPr>
              <w:t>Primary school “</w:t>
            </w:r>
            <w:proofErr w:type="spellStart"/>
            <w:r>
              <w:rPr>
                <w:b/>
              </w:rPr>
              <w:t>Miljenko</w:t>
            </w:r>
            <w:proofErr w:type="spellEnd"/>
            <w:r>
              <w:rPr>
                <w:b/>
              </w:rPr>
              <w:t xml:space="preserve"> </w:t>
            </w:r>
            <w:proofErr w:type="spellStart"/>
            <w:r>
              <w:rPr>
                <w:b/>
              </w:rPr>
              <w:t>Cvitković</w:t>
            </w:r>
            <w:proofErr w:type="spellEnd"/>
            <w:r>
              <w:rPr>
                <w:b/>
              </w:rPr>
              <w:t>’’ and ’’</w:t>
            </w:r>
            <w:proofErr w:type="spellStart"/>
            <w:r>
              <w:rPr>
                <w:b/>
              </w:rPr>
              <w:t>Franjo</w:t>
            </w:r>
            <w:proofErr w:type="spellEnd"/>
            <w:r>
              <w:rPr>
                <w:b/>
              </w:rPr>
              <w:t xml:space="preserve"> </w:t>
            </w:r>
            <w:proofErr w:type="spellStart"/>
            <w:r>
              <w:rPr>
                <w:b/>
              </w:rPr>
              <w:t>Kluz</w:t>
            </w:r>
            <w:proofErr w:type="spellEnd"/>
            <w:r>
              <w:rPr>
                <w:b/>
              </w:rPr>
              <w:t>’’, Sarajevo</w:t>
            </w:r>
            <w:r>
              <w:t xml:space="preserve"> </w:t>
            </w:r>
          </w:p>
          <w:p w:rsidR="001535FE" w:rsidRDefault="00BC11A4">
            <w:pPr>
              <w:spacing w:after="0" w:line="259" w:lineRule="auto"/>
              <w:ind w:left="29" w:firstLine="0"/>
              <w:jc w:val="left"/>
            </w:pPr>
            <w:r>
              <w:t xml:space="preserve"> </w:t>
            </w:r>
          </w:p>
        </w:tc>
      </w:tr>
      <w:tr w:rsidR="001535FE">
        <w:trPr>
          <w:trHeight w:val="266"/>
        </w:trPr>
        <w:tc>
          <w:tcPr>
            <w:tcW w:w="10032" w:type="dxa"/>
            <w:gridSpan w:val="2"/>
            <w:tcBorders>
              <w:top w:val="nil"/>
              <w:left w:val="nil"/>
              <w:bottom w:val="nil"/>
              <w:right w:val="nil"/>
            </w:tcBorders>
            <w:shd w:val="clear" w:color="auto" w:fill="3B3838"/>
          </w:tcPr>
          <w:p w:rsidR="001535FE" w:rsidRDefault="00BC11A4">
            <w:pPr>
              <w:spacing w:after="0" w:line="259" w:lineRule="auto"/>
              <w:ind w:left="29" w:firstLine="0"/>
              <w:jc w:val="left"/>
            </w:pPr>
            <w:r>
              <w:rPr>
                <w:b/>
                <w:color w:val="FFFFFF"/>
              </w:rPr>
              <w:t xml:space="preserve">FOREIGN LANGUAGE (1 to 5 – 1 week, 5 excellent) </w:t>
            </w:r>
          </w:p>
        </w:tc>
      </w:tr>
    </w:tbl>
    <w:p w:rsidR="001535FE" w:rsidRDefault="00BC11A4">
      <w:pPr>
        <w:spacing w:after="0" w:line="259" w:lineRule="auto"/>
        <w:ind w:left="0" w:firstLine="0"/>
        <w:jc w:val="left"/>
      </w:pPr>
      <w:r>
        <w:t xml:space="preserve"> </w:t>
      </w:r>
    </w:p>
    <w:tbl>
      <w:tblPr>
        <w:tblStyle w:val="TableGrid"/>
        <w:tblW w:w="9964" w:type="dxa"/>
        <w:tblInd w:w="5" w:type="dxa"/>
        <w:tblCellMar>
          <w:top w:w="46" w:type="dxa"/>
          <w:left w:w="115" w:type="dxa"/>
          <w:right w:w="115" w:type="dxa"/>
        </w:tblCellMar>
        <w:tblLook w:val="04A0" w:firstRow="1" w:lastRow="0" w:firstColumn="1" w:lastColumn="0" w:noHBand="0" w:noVBand="1"/>
      </w:tblPr>
      <w:tblGrid>
        <w:gridCol w:w="2491"/>
        <w:gridCol w:w="2492"/>
        <w:gridCol w:w="2489"/>
        <w:gridCol w:w="2492"/>
      </w:tblGrid>
      <w:tr w:rsidR="001535FE">
        <w:trPr>
          <w:trHeight w:val="278"/>
        </w:trPr>
        <w:tc>
          <w:tcPr>
            <w:tcW w:w="2492"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8" w:firstLine="0"/>
              <w:jc w:val="center"/>
            </w:pPr>
            <w:r>
              <w:rPr>
                <w:b/>
              </w:rPr>
              <w:t xml:space="preserve">Foreign language </w:t>
            </w:r>
          </w:p>
        </w:tc>
        <w:tc>
          <w:tcPr>
            <w:tcW w:w="2492"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4" w:firstLine="0"/>
              <w:jc w:val="center"/>
            </w:pPr>
            <w:r>
              <w:rPr>
                <w:b/>
              </w:rPr>
              <w:t xml:space="preserve">Reading </w:t>
            </w:r>
          </w:p>
        </w:tc>
        <w:tc>
          <w:tcPr>
            <w:tcW w:w="2489"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center"/>
            </w:pPr>
            <w:r>
              <w:rPr>
                <w:b/>
              </w:rPr>
              <w:t xml:space="preserve">Speaking </w:t>
            </w:r>
          </w:p>
        </w:tc>
        <w:tc>
          <w:tcPr>
            <w:tcW w:w="2492"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4" w:firstLine="0"/>
              <w:jc w:val="center"/>
            </w:pPr>
            <w:r>
              <w:rPr>
                <w:b/>
              </w:rPr>
              <w:t xml:space="preserve">Writing </w:t>
            </w:r>
          </w:p>
        </w:tc>
      </w:tr>
      <w:tr w:rsidR="001535FE">
        <w:trPr>
          <w:trHeight w:val="281"/>
        </w:trPr>
        <w:tc>
          <w:tcPr>
            <w:tcW w:w="2492"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6" w:firstLine="0"/>
              <w:jc w:val="center"/>
            </w:pPr>
            <w:r>
              <w:t xml:space="preserve">English </w:t>
            </w:r>
          </w:p>
        </w:tc>
        <w:tc>
          <w:tcPr>
            <w:tcW w:w="2492"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2" w:firstLine="0"/>
              <w:jc w:val="center"/>
            </w:pPr>
            <w:r>
              <w:t xml:space="preserve">5 </w:t>
            </w:r>
          </w:p>
        </w:tc>
        <w:tc>
          <w:tcPr>
            <w:tcW w:w="2489"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center"/>
            </w:pPr>
            <w:r>
              <w:t xml:space="preserve">5 </w:t>
            </w:r>
          </w:p>
        </w:tc>
        <w:tc>
          <w:tcPr>
            <w:tcW w:w="2492"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2" w:firstLine="0"/>
              <w:jc w:val="center"/>
            </w:pPr>
            <w:r>
              <w:t xml:space="preserve">5 </w:t>
            </w:r>
          </w:p>
        </w:tc>
      </w:tr>
    </w:tbl>
    <w:p w:rsidR="001535FE" w:rsidRDefault="001535FE">
      <w:pPr>
        <w:spacing w:after="0" w:line="259" w:lineRule="auto"/>
        <w:ind w:left="0" w:firstLine="0"/>
        <w:jc w:val="left"/>
      </w:pPr>
    </w:p>
    <w:p w:rsidR="001535FE" w:rsidRDefault="00BC11A4">
      <w:pPr>
        <w:pStyle w:val="Heading1"/>
        <w:ind w:left="-5"/>
      </w:pPr>
      <w:r>
        <w:t xml:space="preserve">WORKING EXPERIENCE </w:t>
      </w:r>
    </w:p>
    <w:p w:rsidR="00BC11A4" w:rsidRDefault="00BC11A4" w:rsidP="00BC11A4">
      <w:pPr>
        <w:spacing w:after="0" w:line="259" w:lineRule="auto"/>
        <w:ind w:left="0" w:firstLine="0"/>
        <w:jc w:val="left"/>
      </w:pPr>
    </w:p>
    <w:p w:rsidR="001535FE" w:rsidRDefault="00BC11A4" w:rsidP="00BC11A4">
      <w:pPr>
        <w:spacing w:after="0" w:line="259" w:lineRule="auto"/>
        <w:ind w:left="0" w:firstLine="0"/>
        <w:jc w:val="left"/>
      </w:pPr>
      <w:r>
        <w:t xml:space="preserve">From 01.01.2022. </w:t>
      </w:r>
      <w:r>
        <w:tab/>
      </w:r>
      <w:r>
        <w:rPr>
          <w:b/>
        </w:rPr>
        <w:t>Sparkasse Bank dd BiH</w:t>
      </w:r>
      <w:r>
        <w:t xml:space="preserve">  </w:t>
      </w:r>
    </w:p>
    <w:p w:rsidR="001535FE" w:rsidRDefault="00BC11A4">
      <w:pPr>
        <w:spacing w:after="4" w:line="247" w:lineRule="auto"/>
        <w:ind w:left="2155" w:right="-11"/>
      </w:pPr>
      <w:r>
        <w:t xml:space="preserve">Chairman of the Management Board responsible for </w:t>
      </w:r>
      <w:r>
        <w:rPr>
          <w:rFonts w:ascii="Arial" w:eastAsia="Arial" w:hAnsi="Arial" w:cs="Arial"/>
          <w:sz w:val="20"/>
        </w:rPr>
        <w:t>Directorate of Accounting and Controlling</w:t>
      </w:r>
      <w:r>
        <w:t xml:space="preserve">, </w:t>
      </w:r>
      <w:r>
        <w:rPr>
          <w:rFonts w:ascii="Arial" w:eastAsia="Arial" w:hAnsi="Arial" w:cs="Arial"/>
          <w:sz w:val="20"/>
        </w:rPr>
        <w:t>Directorate for Human Resource Management</w:t>
      </w:r>
      <w:r>
        <w:t>,</w:t>
      </w:r>
      <w:r>
        <w:rPr>
          <w:rFonts w:ascii="Arial" w:eastAsia="Arial" w:hAnsi="Arial" w:cs="Arial"/>
          <w:sz w:val="20"/>
        </w:rPr>
        <w:t xml:space="preserve"> Directorate of Secretariat and </w:t>
      </w:r>
    </w:p>
    <w:p w:rsidR="001535FE" w:rsidRDefault="00BC11A4">
      <w:pPr>
        <w:spacing w:after="4" w:line="247" w:lineRule="auto"/>
        <w:ind w:left="2155" w:right="-11"/>
      </w:pPr>
      <w:r>
        <w:rPr>
          <w:rFonts w:ascii="Arial" w:eastAsia="Arial" w:hAnsi="Arial" w:cs="Arial"/>
          <w:sz w:val="20"/>
        </w:rPr>
        <w:t xml:space="preserve">Regulatory Compliance and Directorate of Marketing, Communications and Service Quality. </w:t>
      </w:r>
    </w:p>
    <w:p w:rsidR="001535FE" w:rsidRDefault="00BC11A4" w:rsidP="00BC11A4">
      <w:pPr>
        <w:spacing w:after="0" w:line="259" w:lineRule="auto"/>
        <w:jc w:val="left"/>
      </w:pPr>
      <w:r>
        <w:lastRenderedPageBreak/>
        <w:t xml:space="preserve">2021-2022. </w:t>
      </w:r>
      <w:r>
        <w:tab/>
      </w:r>
      <w:r>
        <w:tab/>
      </w:r>
      <w:r>
        <w:rPr>
          <w:b/>
        </w:rPr>
        <w:t>Sparkasse Bank dd BiH</w:t>
      </w:r>
      <w:r>
        <w:t xml:space="preserve">  </w:t>
      </w:r>
    </w:p>
    <w:p w:rsidR="001535FE" w:rsidRDefault="00BC11A4">
      <w:pPr>
        <w:spacing w:after="4" w:line="247" w:lineRule="auto"/>
        <w:ind w:left="2155" w:right="-11"/>
      </w:pPr>
      <w:r>
        <w:t xml:space="preserve">Chairman of the Management Board responsible for </w:t>
      </w:r>
      <w:r>
        <w:rPr>
          <w:rFonts w:ascii="Arial" w:eastAsia="Arial" w:hAnsi="Arial" w:cs="Arial"/>
          <w:sz w:val="20"/>
        </w:rPr>
        <w:t>Credit Risk Management Sector</w:t>
      </w:r>
      <w:r>
        <w:t xml:space="preserve">, </w:t>
      </w:r>
      <w:r>
        <w:rPr>
          <w:rFonts w:ascii="Arial" w:eastAsia="Arial" w:hAnsi="Arial" w:cs="Arial"/>
          <w:sz w:val="20"/>
        </w:rPr>
        <w:t>Strategic Risks Management Sector</w:t>
      </w:r>
      <w:r>
        <w:t xml:space="preserve">, </w:t>
      </w:r>
      <w:r>
        <w:rPr>
          <w:rFonts w:ascii="Arial" w:eastAsia="Arial" w:hAnsi="Arial" w:cs="Arial"/>
          <w:sz w:val="20"/>
        </w:rPr>
        <w:t>Directorate for Anti Money Laundering, operational risks and information security</w:t>
      </w:r>
      <w:r>
        <w:t xml:space="preserve">, </w:t>
      </w:r>
      <w:r>
        <w:rPr>
          <w:rFonts w:ascii="Arial" w:eastAsia="Arial" w:hAnsi="Arial" w:cs="Arial"/>
          <w:sz w:val="20"/>
        </w:rPr>
        <w:t>Directorate of Accounting and Controlling</w:t>
      </w:r>
      <w:r>
        <w:t xml:space="preserve">, </w:t>
      </w:r>
      <w:r>
        <w:rPr>
          <w:rFonts w:ascii="Arial" w:eastAsia="Arial" w:hAnsi="Arial" w:cs="Arial"/>
          <w:sz w:val="20"/>
        </w:rPr>
        <w:t>Directorate for Human Resource Management</w:t>
      </w:r>
      <w:r>
        <w:t xml:space="preserve">, </w:t>
      </w:r>
      <w:r>
        <w:rPr>
          <w:rFonts w:ascii="Arial" w:eastAsia="Arial" w:hAnsi="Arial" w:cs="Arial"/>
          <w:sz w:val="20"/>
        </w:rPr>
        <w:t>Directorate of Secretariat and Regulatory Compliance</w:t>
      </w:r>
      <w:r>
        <w:t xml:space="preserve"> </w:t>
      </w:r>
    </w:p>
    <w:p w:rsidR="001535FE" w:rsidRDefault="00BC11A4">
      <w:pPr>
        <w:spacing w:after="0" w:line="259" w:lineRule="auto"/>
        <w:ind w:left="0" w:firstLine="0"/>
        <w:jc w:val="left"/>
      </w:pPr>
      <w:r>
        <w:t xml:space="preserve"> </w:t>
      </w:r>
    </w:p>
    <w:p w:rsidR="001535FE" w:rsidRDefault="00BC11A4">
      <w:pPr>
        <w:tabs>
          <w:tab w:val="center" w:pos="3194"/>
        </w:tabs>
        <w:spacing w:after="6" w:line="249" w:lineRule="auto"/>
        <w:ind w:left="-15" w:firstLine="0"/>
        <w:jc w:val="left"/>
      </w:pPr>
      <w:r>
        <w:t xml:space="preserve">2010-2021 </w:t>
      </w:r>
      <w:r>
        <w:tab/>
      </w:r>
      <w:r>
        <w:rPr>
          <w:b/>
        </w:rPr>
        <w:t>Sparkasse Bank dd BiH</w:t>
      </w:r>
      <w:r>
        <w:t xml:space="preserve">  </w:t>
      </w:r>
    </w:p>
    <w:p w:rsidR="001535FE" w:rsidRDefault="00BC11A4">
      <w:pPr>
        <w:ind w:left="2170"/>
      </w:pPr>
      <w:r>
        <w:t xml:space="preserve">Executive Director – Member of the Management Board responsible for Risk </w:t>
      </w:r>
    </w:p>
    <w:p w:rsidR="001535FE" w:rsidRDefault="00BC11A4">
      <w:pPr>
        <w:spacing w:after="0"/>
        <w:ind w:left="2170"/>
      </w:pPr>
      <w:r>
        <w:t xml:space="preserve">Management Division, Directorate of Legal Affairs, Directorate of Accounting and Controlling, Operations, Compliance, AML Department </w:t>
      </w:r>
    </w:p>
    <w:p w:rsidR="001535FE" w:rsidRDefault="00BC11A4">
      <w:pPr>
        <w:spacing w:after="0" w:line="259" w:lineRule="auto"/>
        <w:ind w:left="0" w:firstLine="0"/>
        <w:jc w:val="left"/>
      </w:pPr>
      <w:r>
        <w:rPr>
          <w:b/>
        </w:rPr>
        <w:t xml:space="preserve"> </w:t>
      </w:r>
    </w:p>
    <w:p w:rsidR="001535FE" w:rsidRDefault="00BC11A4">
      <w:pPr>
        <w:tabs>
          <w:tab w:val="center" w:pos="2788"/>
        </w:tabs>
        <w:ind w:left="0" w:firstLine="0"/>
        <w:jc w:val="left"/>
      </w:pPr>
      <w:r>
        <w:t xml:space="preserve">11/2010-today  </w:t>
      </w:r>
      <w:r>
        <w:tab/>
      </w:r>
      <w:r>
        <w:rPr>
          <w:b/>
        </w:rPr>
        <w:t>S-Leasing doo</w:t>
      </w:r>
      <w:r>
        <w:t xml:space="preserve">  </w:t>
      </w:r>
    </w:p>
    <w:p w:rsidR="001535FE" w:rsidRDefault="00BC11A4">
      <w:pPr>
        <w:ind w:left="2170"/>
      </w:pPr>
      <w:r>
        <w:t xml:space="preserve">Member of Supervisory Board </w:t>
      </w:r>
    </w:p>
    <w:p w:rsidR="001535FE" w:rsidRDefault="00BC11A4">
      <w:pPr>
        <w:spacing w:after="0" w:line="259" w:lineRule="auto"/>
        <w:ind w:left="0" w:firstLine="0"/>
        <w:jc w:val="left"/>
      </w:pPr>
      <w:r>
        <w:t xml:space="preserve"> </w:t>
      </w:r>
      <w:r>
        <w:tab/>
        <w:t xml:space="preserve"> </w:t>
      </w:r>
      <w:r>
        <w:tab/>
        <w:t xml:space="preserve"> </w:t>
      </w:r>
      <w:r>
        <w:tab/>
        <w:t xml:space="preserve"> </w:t>
      </w:r>
    </w:p>
    <w:p w:rsidR="001535FE" w:rsidRDefault="00BC11A4">
      <w:pPr>
        <w:tabs>
          <w:tab w:val="center" w:pos="720"/>
          <w:tab w:val="center" w:pos="1440"/>
          <w:tab w:val="center" w:pos="3285"/>
        </w:tabs>
        <w:spacing w:after="6" w:line="249" w:lineRule="auto"/>
        <w:ind w:left="-15" w:firstLine="0"/>
        <w:jc w:val="left"/>
      </w:pPr>
      <w:r>
        <w:t xml:space="preserve">2010 </w:t>
      </w:r>
      <w:r>
        <w:tab/>
        <w:t xml:space="preserve"> </w:t>
      </w:r>
      <w:r>
        <w:tab/>
        <w:t xml:space="preserve"> </w:t>
      </w:r>
      <w:r>
        <w:tab/>
      </w:r>
      <w:r>
        <w:rPr>
          <w:b/>
        </w:rPr>
        <w:t>ASA Finance dd Sarajevo</w:t>
      </w:r>
      <w:r>
        <w:t xml:space="preserve">  </w:t>
      </w:r>
    </w:p>
    <w:p w:rsidR="001535FE" w:rsidRDefault="00BC11A4">
      <w:pPr>
        <w:ind w:left="2170"/>
      </w:pPr>
      <w:r>
        <w:t xml:space="preserve">General Manager of the company </w:t>
      </w:r>
    </w:p>
    <w:p w:rsidR="001535FE" w:rsidRDefault="00BC11A4">
      <w:pPr>
        <w:spacing w:after="0" w:line="259" w:lineRule="auto"/>
        <w:ind w:left="0" w:firstLine="0"/>
        <w:jc w:val="left"/>
      </w:pPr>
      <w:r>
        <w:t xml:space="preserve"> </w:t>
      </w:r>
    </w:p>
    <w:p w:rsidR="001535FE" w:rsidRDefault="00BC11A4">
      <w:pPr>
        <w:tabs>
          <w:tab w:val="center" w:pos="1440"/>
          <w:tab w:val="center" w:pos="3285"/>
        </w:tabs>
        <w:spacing w:after="6" w:line="249" w:lineRule="auto"/>
        <w:ind w:left="-15" w:firstLine="0"/>
        <w:jc w:val="left"/>
      </w:pPr>
      <w:r>
        <w:t xml:space="preserve">2009-2010 </w:t>
      </w:r>
      <w:r>
        <w:tab/>
        <w:t xml:space="preserve"> </w:t>
      </w:r>
      <w:r>
        <w:tab/>
      </w:r>
      <w:r>
        <w:rPr>
          <w:b/>
        </w:rPr>
        <w:t>ASA Finance dd Sarajevo</w:t>
      </w:r>
      <w:r>
        <w:t xml:space="preserve">  </w:t>
      </w:r>
    </w:p>
    <w:p w:rsidR="001535FE" w:rsidRDefault="00BC11A4">
      <w:pPr>
        <w:ind w:left="2170"/>
      </w:pPr>
      <w:r>
        <w:t xml:space="preserve">Management Board member in charge for Risk Management </w:t>
      </w:r>
    </w:p>
    <w:p w:rsidR="001535FE" w:rsidRDefault="00BC11A4">
      <w:pPr>
        <w:spacing w:after="0" w:line="259" w:lineRule="auto"/>
        <w:ind w:left="0" w:firstLine="0"/>
        <w:jc w:val="left"/>
      </w:pPr>
      <w:r>
        <w:t xml:space="preserve"> </w:t>
      </w:r>
    </w:p>
    <w:p w:rsidR="001535FE" w:rsidRDefault="00BC11A4">
      <w:pPr>
        <w:tabs>
          <w:tab w:val="center" w:pos="1440"/>
          <w:tab w:val="center" w:pos="3346"/>
        </w:tabs>
        <w:spacing w:after="6" w:line="249" w:lineRule="auto"/>
        <w:ind w:left="-15" w:firstLine="0"/>
        <w:jc w:val="left"/>
      </w:pPr>
      <w:r>
        <w:t xml:space="preserve">2008-2009 </w:t>
      </w:r>
      <w:r>
        <w:tab/>
        <w:t xml:space="preserve"> </w:t>
      </w:r>
      <w:r>
        <w:tab/>
      </w:r>
      <w:proofErr w:type="spellStart"/>
      <w:r>
        <w:rPr>
          <w:b/>
        </w:rPr>
        <w:t>UniCredit</w:t>
      </w:r>
      <w:proofErr w:type="spellEnd"/>
      <w:r>
        <w:rPr>
          <w:b/>
        </w:rPr>
        <w:t xml:space="preserve"> Bank </w:t>
      </w:r>
      <w:proofErr w:type="spellStart"/>
      <w:r>
        <w:rPr>
          <w:b/>
        </w:rPr>
        <w:t>dd</w:t>
      </w:r>
      <w:proofErr w:type="spellEnd"/>
      <w:r>
        <w:rPr>
          <w:b/>
        </w:rPr>
        <w:t xml:space="preserve"> Mostar</w:t>
      </w:r>
      <w:r>
        <w:t xml:space="preserve">  </w:t>
      </w:r>
    </w:p>
    <w:p w:rsidR="001535FE" w:rsidRDefault="00BC11A4">
      <w:pPr>
        <w:ind w:left="2170"/>
      </w:pPr>
      <w:r>
        <w:t xml:space="preserve">Head of Division for approval of risks and member of the Credit Committee </w:t>
      </w:r>
    </w:p>
    <w:p w:rsidR="001535FE" w:rsidRDefault="00BC11A4">
      <w:pPr>
        <w:spacing w:after="0" w:line="259" w:lineRule="auto"/>
        <w:ind w:left="0" w:firstLine="0"/>
        <w:jc w:val="left"/>
      </w:pPr>
      <w:r>
        <w:t xml:space="preserve"> </w:t>
      </w:r>
      <w:r>
        <w:tab/>
        <w:t xml:space="preserve"> </w:t>
      </w:r>
      <w:r>
        <w:tab/>
        <w:t xml:space="preserve"> </w:t>
      </w:r>
      <w:r>
        <w:tab/>
        <w:t xml:space="preserve"> </w:t>
      </w:r>
    </w:p>
    <w:p w:rsidR="00BC11A4" w:rsidRDefault="00BC11A4">
      <w:pPr>
        <w:spacing w:after="0"/>
        <w:ind w:left="2160" w:right="3841" w:hanging="2160"/>
      </w:pPr>
      <w:r>
        <w:t xml:space="preserve">2007-2008  </w:t>
      </w:r>
      <w:r>
        <w:tab/>
      </w:r>
      <w:r>
        <w:rPr>
          <w:b/>
        </w:rPr>
        <w:t>HVB Central Profit Banka dd Sarajevo</w:t>
      </w:r>
      <w:r>
        <w:t xml:space="preserve">  </w:t>
      </w:r>
    </w:p>
    <w:p w:rsidR="001535FE" w:rsidRDefault="00BC11A4" w:rsidP="00BC11A4">
      <w:pPr>
        <w:spacing w:after="0"/>
        <w:ind w:left="2160" w:right="3841" w:firstLine="0"/>
      </w:pPr>
      <w:r>
        <w:t xml:space="preserve">Head of Risk Management Division </w:t>
      </w:r>
    </w:p>
    <w:p w:rsidR="001535FE" w:rsidRDefault="00BC11A4">
      <w:pPr>
        <w:spacing w:after="0" w:line="259" w:lineRule="auto"/>
        <w:ind w:left="0" w:firstLine="0"/>
        <w:jc w:val="left"/>
      </w:pPr>
      <w:r>
        <w:t xml:space="preserve"> </w:t>
      </w:r>
    </w:p>
    <w:p w:rsidR="001535FE" w:rsidRDefault="00BC11A4">
      <w:pPr>
        <w:tabs>
          <w:tab w:val="center" w:pos="720"/>
          <w:tab w:val="center" w:pos="1440"/>
          <w:tab w:val="center" w:pos="3890"/>
        </w:tabs>
        <w:spacing w:after="6" w:line="249" w:lineRule="auto"/>
        <w:ind w:left="-15" w:firstLine="0"/>
        <w:jc w:val="left"/>
      </w:pPr>
      <w:r>
        <w:t xml:space="preserve">2007 </w:t>
      </w:r>
      <w:r>
        <w:tab/>
        <w:t xml:space="preserve"> </w:t>
      </w:r>
      <w:r>
        <w:tab/>
        <w:t xml:space="preserve"> </w:t>
      </w:r>
      <w:r>
        <w:tab/>
      </w:r>
      <w:r>
        <w:rPr>
          <w:b/>
        </w:rPr>
        <w:t xml:space="preserve">Nova </w:t>
      </w:r>
      <w:proofErr w:type="spellStart"/>
      <w:r>
        <w:rPr>
          <w:b/>
        </w:rPr>
        <w:t>Banjalučka</w:t>
      </w:r>
      <w:proofErr w:type="spellEnd"/>
      <w:r>
        <w:rPr>
          <w:b/>
        </w:rPr>
        <w:t xml:space="preserve"> Banka </w:t>
      </w:r>
      <w:proofErr w:type="spellStart"/>
      <w:r>
        <w:rPr>
          <w:b/>
        </w:rPr>
        <w:t>dd</w:t>
      </w:r>
      <w:proofErr w:type="spellEnd"/>
      <w:r>
        <w:rPr>
          <w:b/>
        </w:rPr>
        <w:t xml:space="preserve"> Banja Luka</w:t>
      </w:r>
      <w:r>
        <w:t xml:space="preserve">  </w:t>
      </w:r>
    </w:p>
    <w:p w:rsidR="001535FE" w:rsidRDefault="00BC11A4">
      <w:pPr>
        <w:ind w:left="2170"/>
      </w:pPr>
      <w:r>
        <w:t xml:space="preserve">Deputy Chairman of Credit Committee and advisor to the Management Board </w:t>
      </w:r>
    </w:p>
    <w:p w:rsidR="001535FE" w:rsidRDefault="00BC11A4">
      <w:pPr>
        <w:spacing w:after="0" w:line="259" w:lineRule="auto"/>
        <w:ind w:left="0" w:firstLine="0"/>
        <w:jc w:val="left"/>
      </w:pPr>
      <w:r>
        <w:t xml:space="preserve"> </w:t>
      </w:r>
    </w:p>
    <w:p w:rsidR="001535FE" w:rsidRDefault="00BC11A4">
      <w:pPr>
        <w:tabs>
          <w:tab w:val="center" w:pos="1440"/>
          <w:tab w:val="center" w:pos="3864"/>
        </w:tabs>
        <w:spacing w:after="6" w:line="249" w:lineRule="auto"/>
        <w:ind w:left="-15" w:firstLine="0"/>
        <w:jc w:val="left"/>
      </w:pPr>
      <w:r>
        <w:t xml:space="preserve">2004-2007 </w:t>
      </w:r>
      <w:r>
        <w:tab/>
        <w:t xml:space="preserve"> </w:t>
      </w:r>
      <w:r>
        <w:tab/>
      </w:r>
      <w:r>
        <w:rPr>
          <w:b/>
        </w:rPr>
        <w:t>HVB Central Profit Banka dd Sarajevo</w:t>
      </w:r>
      <w:r>
        <w:t xml:space="preserve">  </w:t>
      </w:r>
    </w:p>
    <w:p w:rsidR="001535FE" w:rsidRDefault="00BC11A4">
      <w:pPr>
        <w:ind w:left="2170"/>
      </w:pPr>
      <w:r>
        <w:t xml:space="preserve">Deputy Head of Risk Management Division and Head of Department for retail and SME risk management </w:t>
      </w:r>
    </w:p>
    <w:p w:rsidR="001535FE" w:rsidRDefault="00BC11A4">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1535FE" w:rsidRDefault="00BC11A4">
      <w:pPr>
        <w:tabs>
          <w:tab w:val="center" w:pos="1440"/>
          <w:tab w:val="center" w:pos="3226"/>
        </w:tabs>
        <w:spacing w:after="6" w:line="249" w:lineRule="auto"/>
        <w:ind w:left="-15" w:firstLine="0"/>
        <w:jc w:val="left"/>
      </w:pPr>
      <w:r>
        <w:t xml:space="preserve">2002-2004 </w:t>
      </w:r>
      <w:r>
        <w:tab/>
        <w:t xml:space="preserve"> </w:t>
      </w:r>
      <w:r>
        <w:tab/>
      </w:r>
      <w:r>
        <w:rPr>
          <w:b/>
        </w:rPr>
        <w:t>HVB Banka dd Sarajevo</w:t>
      </w:r>
      <w:r>
        <w:t xml:space="preserve">  </w:t>
      </w:r>
    </w:p>
    <w:p w:rsidR="001535FE" w:rsidRDefault="00BC11A4">
      <w:pPr>
        <w:ind w:left="2170"/>
      </w:pPr>
      <w:r>
        <w:t xml:space="preserve">Deputy Head of Risk Management and Credit Administration Department </w:t>
      </w:r>
    </w:p>
    <w:p w:rsidR="001535FE" w:rsidRDefault="00BC11A4">
      <w:pPr>
        <w:spacing w:after="0" w:line="259" w:lineRule="auto"/>
        <w:ind w:left="0" w:firstLine="0"/>
        <w:jc w:val="left"/>
      </w:pPr>
      <w:r>
        <w:t xml:space="preserve"> </w:t>
      </w:r>
      <w:r>
        <w:tab/>
        <w:t xml:space="preserve"> </w:t>
      </w:r>
      <w:r>
        <w:tab/>
        <w:t xml:space="preserve"> </w:t>
      </w:r>
      <w:r>
        <w:tab/>
        <w:t xml:space="preserve"> </w:t>
      </w:r>
    </w:p>
    <w:p w:rsidR="00BC11A4" w:rsidRDefault="00BC11A4">
      <w:pPr>
        <w:spacing w:after="6" w:line="249" w:lineRule="auto"/>
        <w:ind w:left="2145" w:right="3707" w:hanging="2160"/>
        <w:jc w:val="left"/>
      </w:pPr>
      <w:r>
        <w:t xml:space="preserve">1999-2002 </w:t>
      </w:r>
      <w:r>
        <w:tab/>
      </w:r>
      <w:r>
        <w:rPr>
          <w:b/>
        </w:rPr>
        <w:t xml:space="preserve">Turkish </w:t>
      </w:r>
      <w:proofErr w:type="spellStart"/>
      <w:r>
        <w:rPr>
          <w:b/>
        </w:rPr>
        <w:t>Ziraat</w:t>
      </w:r>
      <w:proofErr w:type="spellEnd"/>
      <w:r>
        <w:rPr>
          <w:b/>
        </w:rPr>
        <w:t xml:space="preserve"> Bank Bosnia </w:t>
      </w:r>
      <w:proofErr w:type="spellStart"/>
      <w:r>
        <w:rPr>
          <w:b/>
        </w:rPr>
        <w:t>dd</w:t>
      </w:r>
      <w:proofErr w:type="spellEnd"/>
      <w:r>
        <w:rPr>
          <w:b/>
        </w:rPr>
        <w:t xml:space="preserve"> Sarajevo</w:t>
      </w:r>
      <w:r>
        <w:t xml:space="preserve">  </w:t>
      </w:r>
    </w:p>
    <w:p w:rsidR="001535FE" w:rsidRDefault="00BC11A4" w:rsidP="00BC11A4">
      <w:pPr>
        <w:spacing w:after="6" w:line="249" w:lineRule="auto"/>
        <w:ind w:left="2145" w:right="3707" w:firstLine="0"/>
        <w:jc w:val="left"/>
      </w:pPr>
      <w:r>
        <w:t xml:space="preserve">Head of Credit Department </w:t>
      </w:r>
    </w:p>
    <w:p w:rsidR="001535FE" w:rsidRDefault="00BC11A4">
      <w:pPr>
        <w:spacing w:after="0" w:line="259" w:lineRule="auto"/>
        <w:ind w:left="0" w:firstLine="0"/>
        <w:jc w:val="left"/>
      </w:pPr>
      <w:r>
        <w:t xml:space="preserve"> </w:t>
      </w:r>
      <w:r>
        <w:tab/>
        <w:t xml:space="preserve"> </w:t>
      </w:r>
      <w:r>
        <w:tab/>
        <w:t xml:space="preserve"> </w:t>
      </w:r>
      <w:r>
        <w:tab/>
        <w:t xml:space="preserve"> </w:t>
      </w:r>
    </w:p>
    <w:p w:rsidR="001535FE" w:rsidRDefault="00BC11A4">
      <w:pPr>
        <w:tabs>
          <w:tab w:val="center" w:pos="1440"/>
          <w:tab w:val="center" w:pos="2464"/>
        </w:tabs>
        <w:ind w:left="0" w:firstLine="0"/>
        <w:jc w:val="left"/>
      </w:pPr>
      <w:r>
        <w:t xml:space="preserve">1995-1998 </w:t>
      </w:r>
      <w:r>
        <w:tab/>
        <w:t xml:space="preserve"> </w:t>
      </w:r>
      <w:r>
        <w:tab/>
      </w:r>
      <w:r>
        <w:rPr>
          <w:b/>
        </w:rPr>
        <w:t>TV BiH</w:t>
      </w:r>
      <w:r>
        <w:t xml:space="preserve">  </w:t>
      </w:r>
    </w:p>
    <w:p w:rsidR="001535FE" w:rsidRDefault="00BC11A4">
      <w:pPr>
        <w:spacing w:after="0"/>
        <w:ind w:left="2170"/>
      </w:pPr>
      <w:r>
        <w:t xml:space="preserve">Journalist and editor of redaction for culture and education of Informative political program </w:t>
      </w:r>
    </w:p>
    <w:p w:rsidR="001535FE" w:rsidRDefault="00BC11A4">
      <w:pPr>
        <w:spacing w:after="0" w:line="259" w:lineRule="auto"/>
        <w:ind w:left="0" w:firstLine="0"/>
        <w:jc w:val="left"/>
      </w:pPr>
      <w:r>
        <w:rPr>
          <w:b/>
        </w:rPr>
        <w:t xml:space="preserve"> </w:t>
      </w:r>
    </w:p>
    <w:p w:rsidR="001535FE" w:rsidRDefault="00BC11A4">
      <w:pPr>
        <w:spacing w:after="0" w:line="259" w:lineRule="auto"/>
        <w:ind w:left="0" w:firstLine="0"/>
        <w:jc w:val="left"/>
      </w:pPr>
      <w:r>
        <w:rPr>
          <w:b/>
        </w:rPr>
        <w:t xml:space="preserve"> </w:t>
      </w:r>
    </w:p>
    <w:p w:rsidR="001535FE" w:rsidRDefault="00BC11A4">
      <w:pPr>
        <w:pStyle w:val="Heading1"/>
        <w:ind w:left="-5"/>
      </w:pPr>
      <w:r>
        <w:lastRenderedPageBreak/>
        <w:t xml:space="preserve">ADDITIONAL SKILLS (example: computer programs, driving license etc.) </w:t>
      </w:r>
    </w:p>
    <w:p w:rsidR="001535FE" w:rsidRDefault="00BC11A4">
      <w:pPr>
        <w:spacing w:after="0" w:line="259" w:lineRule="auto"/>
        <w:ind w:left="0" w:firstLine="0"/>
        <w:jc w:val="left"/>
      </w:pPr>
      <w:r>
        <w:t xml:space="preserve"> </w:t>
      </w:r>
    </w:p>
    <w:tbl>
      <w:tblPr>
        <w:tblStyle w:val="TableGrid"/>
        <w:tblW w:w="9964" w:type="dxa"/>
        <w:tblInd w:w="5" w:type="dxa"/>
        <w:tblCellMar>
          <w:top w:w="46" w:type="dxa"/>
          <w:left w:w="110" w:type="dxa"/>
          <w:right w:w="115" w:type="dxa"/>
        </w:tblCellMar>
        <w:tblLook w:val="04A0" w:firstRow="1" w:lastRow="0" w:firstColumn="1" w:lastColumn="0" w:noHBand="0" w:noVBand="1"/>
      </w:tblPr>
      <w:tblGrid>
        <w:gridCol w:w="2405"/>
        <w:gridCol w:w="7559"/>
      </w:tblGrid>
      <w:tr w:rsidR="001535FE">
        <w:trPr>
          <w:trHeight w:val="278"/>
        </w:trPr>
        <w:tc>
          <w:tcPr>
            <w:tcW w:w="2405"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left"/>
            </w:pPr>
            <w:r>
              <w:rPr>
                <w:b/>
              </w:rPr>
              <w:t xml:space="preserve">Name </w:t>
            </w:r>
          </w:p>
        </w:tc>
        <w:tc>
          <w:tcPr>
            <w:tcW w:w="7559"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left"/>
            </w:pPr>
            <w:r>
              <w:rPr>
                <w:b/>
              </w:rPr>
              <w:t xml:space="preserve">Description </w:t>
            </w:r>
          </w:p>
        </w:tc>
      </w:tr>
      <w:tr w:rsidR="001535FE">
        <w:trPr>
          <w:trHeight w:val="278"/>
        </w:trPr>
        <w:tc>
          <w:tcPr>
            <w:tcW w:w="2405"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left"/>
            </w:pPr>
            <w:r>
              <w:rPr>
                <w:b/>
              </w:rPr>
              <w:t xml:space="preserve">Software </w:t>
            </w:r>
          </w:p>
        </w:tc>
        <w:tc>
          <w:tcPr>
            <w:tcW w:w="7559" w:type="dxa"/>
            <w:tcBorders>
              <w:top w:val="single" w:sz="4" w:space="0" w:color="BFBFBF"/>
              <w:left w:val="single" w:sz="4" w:space="0" w:color="BFBFBF"/>
              <w:bottom w:val="single" w:sz="4" w:space="0" w:color="BFBFBF"/>
              <w:right w:val="single" w:sz="4" w:space="0" w:color="BFBFBF"/>
            </w:tcBorders>
          </w:tcPr>
          <w:p w:rsidR="001535FE" w:rsidRDefault="00BC11A4" w:rsidP="00BC11A4">
            <w:pPr>
              <w:spacing w:after="0" w:line="259" w:lineRule="auto"/>
              <w:ind w:left="0" w:firstLine="0"/>
              <w:jc w:val="left"/>
            </w:pPr>
            <w:r>
              <w:t xml:space="preserve">MS Office user (Word, Excel, PowerPoint) </w:t>
            </w:r>
          </w:p>
        </w:tc>
      </w:tr>
      <w:tr w:rsidR="001535FE">
        <w:trPr>
          <w:trHeight w:val="278"/>
        </w:trPr>
        <w:tc>
          <w:tcPr>
            <w:tcW w:w="2405"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left"/>
            </w:pPr>
            <w:r>
              <w:rPr>
                <w:b/>
              </w:rPr>
              <w:t xml:space="preserve">Driving License </w:t>
            </w:r>
          </w:p>
        </w:tc>
        <w:tc>
          <w:tcPr>
            <w:tcW w:w="7559"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left"/>
            </w:pPr>
            <w:r>
              <w:t xml:space="preserve">B category-passenger motor vehicles </w:t>
            </w:r>
          </w:p>
        </w:tc>
      </w:tr>
      <w:tr w:rsidR="001535FE">
        <w:trPr>
          <w:trHeight w:val="547"/>
        </w:trPr>
        <w:tc>
          <w:tcPr>
            <w:tcW w:w="2405" w:type="dxa"/>
            <w:tcBorders>
              <w:top w:val="single" w:sz="4" w:space="0" w:color="BFBFBF"/>
              <w:left w:val="single" w:sz="4" w:space="0" w:color="BFBFBF"/>
              <w:bottom w:val="single" w:sz="4" w:space="0" w:color="BFBFBF"/>
              <w:right w:val="single" w:sz="4" w:space="0" w:color="BFBFBF"/>
            </w:tcBorders>
            <w:vAlign w:val="center"/>
          </w:tcPr>
          <w:p w:rsidR="001535FE" w:rsidRDefault="00BC11A4">
            <w:pPr>
              <w:spacing w:after="0" w:line="259" w:lineRule="auto"/>
              <w:ind w:left="0" w:firstLine="0"/>
              <w:jc w:val="left"/>
            </w:pPr>
            <w:r>
              <w:rPr>
                <w:b/>
              </w:rPr>
              <w:t xml:space="preserve">Working capacity </w:t>
            </w:r>
          </w:p>
        </w:tc>
        <w:tc>
          <w:tcPr>
            <w:tcW w:w="7559" w:type="dxa"/>
            <w:tcBorders>
              <w:top w:val="single" w:sz="4" w:space="0" w:color="BFBFBF"/>
              <w:left w:val="single" w:sz="4" w:space="0" w:color="BFBFBF"/>
              <w:bottom w:val="single" w:sz="4" w:space="0" w:color="BFBFBF"/>
              <w:right w:val="single" w:sz="4" w:space="0" w:color="BFBFBF"/>
            </w:tcBorders>
          </w:tcPr>
          <w:p w:rsidR="001535FE" w:rsidRDefault="00BC11A4">
            <w:pPr>
              <w:spacing w:after="0" w:line="259" w:lineRule="auto"/>
              <w:ind w:left="0" w:firstLine="0"/>
              <w:jc w:val="left"/>
            </w:pPr>
            <w:r>
              <w:t xml:space="preserve">Tendency to teamwork, management capacity, expressed efficiency in work, innovation </w:t>
            </w:r>
          </w:p>
        </w:tc>
      </w:tr>
    </w:tbl>
    <w:p w:rsidR="001535FE" w:rsidRDefault="00BC11A4">
      <w:pPr>
        <w:spacing w:after="0" w:line="259" w:lineRule="auto"/>
        <w:ind w:left="0" w:firstLine="0"/>
        <w:jc w:val="left"/>
      </w:pPr>
      <w:r>
        <w:t xml:space="preserve">  </w:t>
      </w:r>
    </w:p>
    <w:p w:rsidR="001535FE" w:rsidRDefault="00BC11A4">
      <w:pPr>
        <w:pStyle w:val="Heading1"/>
        <w:shd w:val="clear" w:color="auto" w:fill="3B3838"/>
        <w:ind w:left="-5"/>
      </w:pPr>
      <w:r>
        <w:t xml:space="preserve">KEY QUALIFICATIONS </w:t>
      </w:r>
    </w:p>
    <w:p w:rsidR="001535FE" w:rsidRDefault="00BC11A4">
      <w:pPr>
        <w:spacing w:after="9" w:line="259" w:lineRule="auto"/>
        <w:ind w:left="0" w:firstLine="0"/>
        <w:jc w:val="left"/>
      </w:pPr>
      <w:r>
        <w:t xml:space="preserve"> </w:t>
      </w:r>
    </w:p>
    <w:p w:rsidR="001535FE" w:rsidRDefault="00BC11A4">
      <w:pPr>
        <w:numPr>
          <w:ilvl w:val="0"/>
          <w:numId w:val="1"/>
        </w:numPr>
        <w:ind w:hanging="360"/>
      </w:pPr>
      <w:r>
        <w:t xml:space="preserve">Banking and banking management, </w:t>
      </w:r>
    </w:p>
    <w:p w:rsidR="001535FE" w:rsidRDefault="00BC11A4">
      <w:pPr>
        <w:numPr>
          <w:ilvl w:val="0"/>
          <w:numId w:val="1"/>
        </w:numPr>
        <w:ind w:hanging="360"/>
      </w:pPr>
      <w:r>
        <w:t xml:space="preserve">Credit risk management, </w:t>
      </w:r>
    </w:p>
    <w:p w:rsidR="001535FE" w:rsidRDefault="00BC11A4">
      <w:pPr>
        <w:numPr>
          <w:ilvl w:val="0"/>
          <w:numId w:val="1"/>
        </w:numPr>
        <w:ind w:hanging="360"/>
      </w:pPr>
      <w:r>
        <w:t xml:space="preserve">Crediting of legal entities and individuals, </w:t>
      </w:r>
    </w:p>
    <w:p w:rsidR="001535FE" w:rsidRDefault="00BC11A4">
      <w:pPr>
        <w:numPr>
          <w:ilvl w:val="0"/>
          <w:numId w:val="1"/>
        </w:numPr>
        <w:ind w:hanging="360"/>
      </w:pPr>
      <w:r>
        <w:t xml:space="preserve">Average grade at master studies: 9.8 </w:t>
      </w:r>
    </w:p>
    <w:p w:rsidR="00BC11A4" w:rsidRDefault="00BC11A4" w:rsidP="00BC11A4">
      <w:pPr>
        <w:ind w:left="705" w:firstLine="0"/>
      </w:pPr>
    </w:p>
    <w:p w:rsidR="001535FE" w:rsidRDefault="00BC11A4">
      <w:pPr>
        <w:pStyle w:val="Heading1"/>
        <w:shd w:val="clear" w:color="auto" w:fill="3B3838"/>
        <w:ind w:left="-5"/>
      </w:pPr>
      <w:r>
        <w:t xml:space="preserve">SPECIFIC PROFESSIONAL EXPERIENCE </w:t>
      </w:r>
    </w:p>
    <w:p w:rsidR="001535FE" w:rsidRDefault="00BC11A4">
      <w:pPr>
        <w:spacing w:after="11" w:line="259" w:lineRule="auto"/>
        <w:ind w:left="720" w:firstLine="0"/>
        <w:jc w:val="left"/>
      </w:pPr>
      <w:r>
        <w:t xml:space="preserve"> </w:t>
      </w:r>
    </w:p>
    <w:p w:rsidR="001535FE" w:rsidRDefault="00BC11A4">
      <w:pPr>
        <w:numPr>
          <w:ilvl w:val="0"/>
          <w:numId w:val="2"/>
        </w:numPr>
        <w:ind w:hanging="360"/>
      </w:pPr>
      <w:r>
        <w:t xml:space="preserve">Creation of business plans and due diligence, </w:t>
      </w:r>
    </w:p>
    <w:p w:rsidR="001535FE" w:rsidRDefault="00BC11A4">
      <w:pPr>
        <w:numPr>
          <w:ilvl w:val="0"/>
          <w:numId w:val="2"/>
        </w:numPr>
        <w:ind w:hanging="360"/>
      </w:pPr>
      <w:r>
        <w:t xml:space="preserve">Risk management in realization of investment projects, </w:t>
      </w:r>
    </w:p>
    <w:p w:rsidR="001535FE" w:rsidRDefault="00BC11A4">
      <w:pPr>
        <w:numPr>
          <w:ilvl w:val="0"/>
          <w:numId w:val="2"/>
        </w:numPr>
        <w:ind w:hanging="360"/>
      </w:pPr>
      <w:r>
        <w:t xml:space="preserve">Consulting in restructuring, </w:t>
      </w:r>
    </w:p>
    <w:p w:rsidR="001535FE" w:rsidRDefault="00BC11A4">
      <w:pPr>
        <w:numPr>
          <w:ilvl w:val="0"/>
          <w:numId w:val="2"/>
        </w:numPr>
        <w:spacing w:after="0"/>
        <w:ind w:hanging="360"/>
      </w:pPr>
      <w:r>
        <w:t xml:space="preserve">Development of models and tools for decision-making in lending process: project manager; Scoring for individuals and SMEs </w:t>
      </w:r>
    </w:p>
    <w:p w:rsidR="001535FE" w:rsidRDefault="00BC11A4">
      <w:pPr>
        <w:spacing w:after="0" w:line="259" w:lineRule="auto"/>
        <w:ind w:left="0" w:firstLine="0"/>
        <w:jc w:val="left"/>
      </w:pPr>
      <w:r>
        <w:t xml:space="preserve">  </w:t>
      </w:r>
    </w:p>
    <w:p w:rsidR="001535FE" w:rsidRDefault="00BC11A4">
      <w:pPr>
        <w:pStyle w:val="Heading1"/>
        <w:shd w:val="clear" w:color="auto" w:fill="3B3838"/>
        <w:ind w:left="-5"/>
      </w:pPr>
      <w:r>
        <w:t xml:space="preserve">OTHER RELEVANT INFORMATION </w:t>
      </w:r>
    </w:p>
    <w:p w:rsidR="001535FE" w:rsidRDefault="00BC11A4">
      <w:pPr>
        <w:spacing w:after="0" w:line="259" w:lineRule="auto"/>
        <w:ind w:left="0" w:firstLine="0"/>
        <w:jc w:val="left"/>
      </w:pPr>
      <w:r>
        <w:t xml:space="preserve"> </w:t>
      </w:r>
    </w:p>
    <w:p w:rsidR="001535FE" w:rsidRDefault="00BC11A4">
      <w:pPr>
        <w:spacing w:after="6" w:line="249" w:lineRule="auto"/>
        <w:ind w:left="-5" w:right="3707"/>
        <w:jc w:val="left"/>
      </w:pPr>
      <w:r>
        <w:rPr>
          <w:b/>
        </w:rPr>
        <w:t xml:space="preserve">Additional professional education </w:t>
      </w:r>
    </w:p>
    <w:p w:rsidR="001535FE" w:rsidRDefault="00BC11A4">
      <w:pPr>
        <w:spacing w:after="12" w:line="259" w:lineRule="auto"/>
        <w:ind w:left="0" w:firstLine="0"/>
        <w:jc w:val="left"/>
      </w:pPr>
      <w:r>
        <w:t xml:space="preserve"> </w:t>
      </w:r>
    </w:p>
    <w:p w:rsidR="001535FE" w:rsidRDefault="00BC11A4">
      <w:pPr>
        <w:numPr>
          <w:ilvl w:val="0"/>
          <w:numId w:val="3"/>
        </w:numPr>
        <w:ind w:hanging="360"/>
      </w:pPr>
      <w:r>
        <w:t xml:space="preserve">Organizer and participant of 20 trainings / seminars organized by the Association of Professional Risk Managers in BiH, on the following topics: </w:t>
      </w:r>
    </w:p>
    <w:p w:rsidR="001535FE" w:rsidRDefault="00BC11A4">
      <w:pPr>
        <w:numPr>
          <w:ilvl w:val="1"/>
          <w:numId w:val="3"/>
        </w:numPr>
        <w:ind w:hanging="360"/>
      </w:pPr>
      <w:r>
        <w:t xml:space="preserve">Basel III </w:t>
      </w:r>
    </w:p>
    <w:p w:rsidR="001535FE" w:rsidRDefault="00BC11A4">
      <w:pPr>
        <w:numPr>
          <w:ilvl w:val="1"/>
          <w:numId w:val="3"/>
        </w:numPr>
        <w:ind w:hanging="360"/>
      </w:pPr>
      <w:r>
        <w:t xml:space="preserve">New regulatory framework in BiH and the EU </w:t>
      </w:r>
    </w:p>
    <w:p w:rsidR="001535FE" w:rsidRDefault="00BC11A4">
      <w:pPr>
        <w:numPr>
          <w:ilvl w:val="1"/>
          <w:numId w:val="3"/>
        </w:numPr>
        <w:ind w:hanging="360"/>
      </w:pPr>
      <w:r>
        <w:t xml:space="preserve">Forbearance </w:t>
      </w:r>
    </w:p>
    <w:p w:rsidR="001535FE" w:rsidRDefault="00BC11A4">
      <w:pPr>
        <w:numPr>
          <w:ilvl w:val="1"/>
          <w:numId w:val="3"/>
        </w:numPr>
        <w:ind w:hanging="360"/>
      </w:pPr>
      <w:r>
        <w:t xml:space="preserve">Internal Capital Adequacy Assessment (ICAAP) process </w:t>
      </w:r>
    </w:p>
    <w:p w:rsidR="001535FE" w:rsidRDefault="00BC11A4">
      <w:pPr>
        <w:numPr>
          <w:ilvl w:val="1"/>
          <w:numId w:val="3"/>
        </w:numPr>
        <w:ind w:hanging="360"/>
      </w:pPr>
      <w:r>
        <w:t xml:space="preserve">Internal Liquidity Adequacy Assessment (ILAAP) process </w:t>
      </w:r>
    </w:p>
    <w:p w:rsidR="001535FE" w:rsidRDefault="00BC11A4">
      <w:pPr>
        <w:numPr>
          <w:ilvl w:val="1"/>
          <w:numId w:val="3"/>
        </w:numPr>
        <w:ind w:hanging="360"/>
      </w:pPr>
      <w:r>
        <w:t xml:space="preserve">Stress testing </w:t>
      </w:r>
    </w:p>
    <w:p w:rsidR="001535FE" w:rsidRDefault="00BC11A4">
      <w:pPr>
        <w:numPr>
          <w:ilvl w:val="1"/>
          <w:numId w:val="3"/>
        </w:numPr>
        <w:ind w:hanging="360"/>
      </w:pPr>
      <w:r>
        <w:t xml:space="preserve">Recovery plans </w:t>
      </w:r>
    </w:p>
    <w:p w:rsidR="001535FE" w:rsidRDefault="00BC11A4">
      <w:pPr>
        <w:numPr>
          <w:ilvl w:val="1"/>
          <w:numId w:val="3"/>
        </w:numPr>
        <w:ind w:hanging="360"/>
      </w:pPr>
      <w:r>
        <w:t xml:space="preserve">International Accounting Standard (IAS) 39 </w:t>
      </w:r>
    </w:p>
    <w:p w:rsidR="001535FE" w:rsidRDefault="00BC11A4">
      <w:pPr>
        <w:numPr>
          <w:ilvl w:val="1"/>
          <w:numId w:val="3"/>
        </w:numPr>
        <w:ind w:hanging="360"/>
      </w:pPr>
      <w:r>
        <w:t xml:space="preserve">International Financial Reporting Standard (IFRS) 9 </w:t>
      </w:r>
    </w:p>
    <w:p w:rsidR="001535FE" w:rsidRDefault="00BC11A4">
      <w:pPr>
        <w:numPr>
          <w:ilvl w:val="1"/>
          <w:numId w:val="3"/>
        </w:numPr>
        <w:ind w:hanging="360"/>
      </w:pPr>
      <w:r>
        <w:t xml:space="preserve">Solvency II Directive </w:t>
      </w:r>
    </w:p>
    <w:p w:rsidR="001535FE" w:rsidRDefault="00BC11A4">
      <w:pPr>
        <w:numPr>
          <w:ilvl w:val="1"/>
          <w:numId w:val="3"/>
        </w:numPr>
        <w:ind w:hanging="360"/>
      </w:pPr>
      <w:r>
        <w:t xml:space="preserve">Introduction to risk management, financial analysis and financial reporting analysis </w:t>
      </w:r>
    </w:p>
    <w:p w:rsidR="001535FE" w:rsidRDefault="00BC11A4">
      <w:pPr>
        <w:numPr>
          <w:ilvl w:val="1"/>
          <w:numId w:val="3"/>
        </w:numPr>
        <w:ind w:hanging="360"/>
      </w:pPr>
      <w:r>
        <w:t xml:space="preserve">Risk management in the microcredit sector </w:t>
      </w:r>
    </w:p>
    <w:p w:rsidR="001535FE" w:rsidRDefault="00BC11A4">
      <w:pPr>
        <w:numPr>
          <w:ilvl w:val="1"/>
          <w:numId w:val="3"/>
        </w:numPr>
        <w:ind w:hanging="360"/>
      </w:pPr>
      <w:r>
        <w:t xml:space="preserve">Supervisory Assessment Process (SREP) </w:t>
      </w:r>
    </w:p>
    <w:p w:rsidR="001535FE" w:rsidRDefault="00BC11A4">
      <w:pPr>
        <w:numPr>
          <w:ilvl w:val="1"/>
          <w:numId w:val="3"/>
        </w:numPr>
        <w:ind w:hanging="360"/>
      </w:pPr>
      <w:r>
        <w:lastRenderedPageBreak/>
        <w:t xml:space="preserve">New regulatory framework in banking - Stability of the financial sector, credit rating and economic development of BiH </w:t>
      </w:r>
    </w:p>
    <w:p w:rsidR="001535FE" w:rsidRDefault="00BC11A4">
      <w:pPr>
        <w:numPr>
          <w:ilvl w:val="1"/>
          <w:numId w:val="3"/>
        </w:numPr>
        <w:ind w:hanging="360"/>
      </w:pPr>
      <w:r>
        <w:t xml:space="preserve">The country's credit rating, the new regulatory framework for the banking sector and the risks of investing in small and medium-sized enterprises </w:t>
      </w:r>
    </w:p>
    <w:p w:rsidR="001535FE" w:rsidRDefault="00BC11A4">
      <w:pPr>
        <w:numPr>
          <w:ilvl w:val="1"/>
          <w:numId w:val="3"/>
        </w:numPr>
        <w:ind w:hanging="360"/>
      </w:pPr>
      <w:r>
        <w:t xml:space="preserve">Fraud forum and best practices in preventing attempted financial and non-financial fraud </w:t>
      </w:r>
    </w:p>
    <w:p w:rsidR="001535FE" w:rsidRDefault="00BC11A4">
      <w:pPr>
        <w:numPr>
          <w:ilvl w:val="0"/>
          <w:numId w:val="3"/>
        </w:numPr>
        <w:ind w:hanging="360"/>
      </w:pPr>
      <w:r>
        <w:t xml:space="preserve">Management coaching sessions, the Agency </w:t>
      </w:r>
      <w:proofErr w:type="spellStart"/>
      <w:r>
        <w:t>Verantius</w:t>
      </w:r>
      <w:proofErr w:type="spellEnd"/>
      <w:r>
        <w:t xml:space="preserve">, 01.12.2014-15.11.2019. (topics: Strategic leadership; Change Management; Development of people and heirs; Organizational Culture; Performance Management; Managing Underperformance; Defining mission, values and behavior; Motivation; Team work and dynamic; Management Coaching Session, Agency </w:t>
      </w:r>
      <w:proofErr w:type="spellStart"/>
      <w:r>
        <w:t>Verantius</w:t>
      </w:r>
      <w:proofErr w:type="spellEnd"/>
      <w:r>
        <w:t xml:space="preserve">; Balance of emotional and rational; Leadership styles (application and consequences); Emotionality / empathy; Development of heirs and talents; Leading up; Motivation and motivational structure; Expertise vs management; Organizational culture – behaviors; Teamwork and Management; Development of people, development of coaching leadership style; Active listening and understanding of motivation; Development potential) </w:t>
      </w:r>
    </w:p>
    <w:p w:rsidR="001535FE" w:rsidRDefault="00BC11A4">
      <w:pPr>
        <w:numPr>
          <w:ilvl w:val="0"/>
          <w:numId w:val="3"/>
        </w:numPr>
        <w:ind w:hanging="360"/>
      </w:pPr>
      <w:r>
        <w:t xml:space="preserve">Conference of the EU Banking Union and its impact on Member States, Sarajevo, September 2015 </w:t>
      </w:r>
    </w:p>
    <w:p w:rsidR="001535FE" w:rsidRDefault="00BC11A4">
      <w:pPr>
        <w:numPr>
          <w:ilvl w:val="0"/>
          <w:numId w:val="3"/>
        </w:numPr>
        <w:ind w:hanging="360"/>
      </w:pPr>
      <w:r>
        <w:t xml:space="preserve">Education - international accounting standard IFRS 9 Financial Reporting, KPMG and Deloitte Zagreb Sarajevo, 2015 </w:t>
      </w:r>
    </w:p>
    <w:p w:rsidR="001535FE" w:rsidRDefault="00BC11A4">
      <w:pPr>
        <w:numPr>
          <w:ilvl w:val="0"/>
          <w:numId w:val="3"/>
        </w:numPr>
        <w:ind w:hanging="360"/>
      </w:pPr>
      <w:r>
        <w:t xml:space="preserve">Conference on European Economic Integration (CEEI), August 2014 </w:t>
      </w:r>
    </w:p>
    <w:p w:rsidR="001535FE" w:rsidRDefault="00BC11A4">
      <w:pPr>
        <w:numPr>
          <w:ilvl w:val="0"/>
          <w:numId w:val="3"/>
        </w:numPr>
        <w:ind w:hanging="360"/>
      </w:pPr>
      <w:r>
        <w:t xml:space="preserve">Sarajevo Business Consulting: "Islamic Banking and Finance", a two-day training program / December, 2009, Sarajevo </w:t>
      </w:r>
    </w:p>
    <w:p w:rsidR="001535FE" w:rsidRDefault="00BC11A4">
      <w:pPr>
        <w:numPr>
          <w:ilvl w:val="0"/>
          <w:numId w:val="3"/>
        </w:numPr>
        <w:ind w:hanging="360"/>
      </w:pPr>
      <w:proofErr w:type="spellStart"/>
      <w:r>
        <w:t>Zagrebačka</w:t>
      </w:r>
      <w:proofErr w:type="spellEnd"/>
      <w:r>
        <w:t xml:space="preserve"> Bank "Leadership and Emotional Intelligence", a four-day intensive training program / June, 2008, </w:t>
      </w:r>
      <w:proofErr w:type="spellStart"/>
      <w:r>
        <w:t>Opatija</w:t>
      </w:r>
      <w:proofErr w:type="spellEnd"/>
      <w:r>
        <w:t xml:space="preserve">- Croatia </w:t>
      </w:r>
    </w:p>
    <w:p w:rsidR="001535FE" w:rsidRDefault="00BC11A4">
      <w:pPr>
        <w:numPr>
          <w:ilvl w:val="0"/>
          <w:numId w:val="3"/>
        </w:numPr>
        <w:ind w:hanging="360"/>
      </w:pPr>
      <w:r>
        <w:t xml:space="preserve">Bank Austria </w:t>
      </w:r>
      <w:proofErr w:type="spellStart"/>
      <w:r>
        <w:t>Creditanstalt</w:t>
      </w:r>
      <w:proofErr w:type="spellEnd"/>
      <w:r>
        <w:t xml:space="preserve">: "Leadership and Managerial Methods"; a five-day intensive seminar / June, 2004, Baden Austria, </w:t>
      </w:r>
    </w:p>
    <w:p w:rsidR="001535FE" w:rsidRDefault="00BC11A4">
      <w:pPr>
        <w:numPr>
          <w:ilvl w:val="0"/>
          <w:numId w:val="3"/>
        </w:numPr>
        <w:ind w:hanging="360"/>
      </w:pPr>
      <w:r>
        <w:t xml:space="preserve">Training Program - Bank Austria </w:t>
      </w:r>
      <w:proofErr w:type="spellStart"/>
      <w:r>
        <w:t>Creditanstalt</w:t>
      </w:r>
      <w:proofErr w:type="spellEnd"/>
      <w:r>
        <w:t xml:space="preserve">: "Rating Rules", "Financial Analysis", "Corporate Loans", "International Marketing", "Cash Management", work in the International Credit Department of Bank Austria / Vienna / May, June, July 2002 , </w:t>
      </w:r>
    </w:p>
    <w:p w:rsidR="001535FE" w:rsidRDefault="00BC11A4">
      <w:pPr>
        <w:numPr>
          <w:ilvl w:val="0"/>
          <w:numId w:val="3"/>
        </w:numPr>
        <w:ind w:hanging="360"/>
      </w:pPr>
      <w:r>
        <w:t xml:space="preserve">The Central Bank of Egypt: "Credit Operation Seminar", a five-day intensive seminar / November, 1998, Sarajevo, </w:t>
      </w:r>
    </w:p>
    <w:p w:rsidR="001535FE" w:rsidRDefault="00BC11A4">
      <w:pPr>
        <w:numPr>
          <w:ilvl w:val="0"/>
          <w:numId w:val="3"/>
        </w:numPr>
        <w:ind w:hanging="360"/>
      </w:pPr>
      <w:r>
        <w:t xml:space="preserve">USAID: "Advanced Training Seminar for SMEs", a five-day intensive seminar/ October, 1998, Sarajevo </w:t>
      </w:r>
    </w:p>
    <w:p w:rsidR="001535FE" w:rsidRDefault="00BC11A4">
      <w:pPr>
        <w:spacing w:after="0" w:line="259" w:lineRule="auto"/>
        <w:ind w:left="0" w:firstLine="0"/>
        <w:jc w:val="left"/>
      </w:pPr>
      <w:r>
        <w:t xml:space="preserve">  </w:t>
      </w:r>
    </w:p>
    <w:p w:rsidR="001535FE" w:rsidRDefault="00BC11A4">
      <w:pPr>
        <w:spacing w:after="6" w:line="249" w:lineRule="auto"/>
        <w:ind w:left="-5" w:right="3707"/>
        <w:jc w:val="left"/>
      </w:pPr>
      <w:r>
        <w:rPr>
          <w:b/>
        </w:rPr>
        <w:t xml:space="preserve">Additional professional experience </w:t>
      </w:r>
    </w:p>
    <w:p w:rsidR="001535FE" w:rsidRDefault="00BC11A4">
      <w:pPr>
        <w:spacing w:after="12" w:line="259" w:lineRule="auto"/>
        <w:ind w:left="0" w:firstLine="0"/>
        <w:jc w:val="left"/>
      </w:pPr>
      <w:r>
        <w:t xml:space="preserve"> </w:t>
      </w:r>
    </w:p>
    <w:p w:rsidR="00327366" w:rsidRDefault="007D2A14" w:rsidP="00327366">
      <w:pPr>
        <w:numPr>
          <w:ilvl w:val="0"/>
          <w:numId w:val="6"/>
        </w:numPr>
        <w:ind w:hanging="360"/>
      </w:pPr>
      <w:r>
        <w:t>Panelist of the Blo</w:t>
      </w:r>
      <w:r w:rsidR="00327366">
        <w:t>o</w:t>
      </w:r>
      <w:r>
        <w:t xml:space="preserve">mberg Adria Conference, Future of Financial Institutions, Sarajevo, 2024. </w:t>
      </w:r>
    </w:p>
    <w:p w:rsidR="00146447" w:rsidRDefault="00146447" w:rsidP="00327366">
      <w:pPr>
        <w:numPr>
          <w:ilvl w:val="0"/>
          <w:numId w:val="6"/>
        </w:numPr>
        <w:ind w:hanging="360"/>
      </w:pPr>
      <w:r>
        <w:t>Panelist of 12</w:t>
      </w:r>
      <w:r w:rsidRPr="00327366">
        <w:rPr>
          <w:vertAlign w:val="superscript"/>
        </w:rPr>
        <w:t>th</w:t>
      </w:r>
      <w:r>
        <w:t xml:space="preserve"> Sarajevo Business Forum,</w:t>
      </w:r>
      <w:r w:rsidR="007D2A14">
        <w:t xml:space="preserve"> Sarajevo,</w:t>
      </w:r>
      <w:r>
        <w:t xml:space="preserve"> 2023</w:t>
      </w:r>
      <w:r w:rsidR="007D2A14">
        <w:t>.</w:t>
      </w:r>
      <w:r>
        <w:t xml:space="preserve"> </w:t>
      </w:r>
    </w:p>
    <w:p w:rsidR="007655AD" w:rsidRDefault="007655AD" w:rsidP="00327366">
      <w:pPr>
        <w:numPr>
          <w:ilvl w:val="0"/>
          <w:numId w:val="6"/>
        </w:numPr>
        <w:ind w:hanging="360"/>
      </w:pPr>
      <w:r>
        <w:t>Panelist of the World Ahead 2022 and 2023 Conference,</w:t>
      </w:r>
      <w:r w:rsidR="00327366">
        <w:t xml:space="preserve"> </w:t>
      </w:r>
      <w:proofErr w:type="gramStart"/>
      <w:r w:rsidR="00327366">
        <w:t>The</w:t>
      </w:r>
      <w:proofErr w:type="gramEnd"/>
      <w:r w:rsidR="00327366">
        <w:t xml:space="preserve"> Economist,</w:t>
      </w:r>
      <w:r>
        <w:t xml:space="preserve"> Sarajevo, 2022 and 2023</w:t>
      </w:r>
      <w:r w:rsidR="007D2A14">
        <w:t>.</w:t>
      </w:r>
    </w:p>
    <w:p w:rsidR="00327366" w:rsidRDefault="00327366" w:rsidP="00327366">
      <w:pPr>
        <w:numPr>
          <w:ilvl w:val="0"/>
          <w:numId w:val="6"/>
        </w:numPr>
        <w:ind w:hanging="360"/>
      </w:pPr>
      <w:r>
        <w:t xml:space="preserve">Guest Lectures on 6 Public Faculties of Economics: Sarajevo, Mostar, Tuzla, Banja Luka, </w:t>
      </w:r>
      <w:proofErr w:type="spellStart"/>
      <w:r>
        <w:t>Zenica</w:t>
      </w:r>
      <w:proofErr w:type="spellEnd"/>
      <w:r>
        <w:t xml:space="preserve">, </w:t>
      </w:r>
      <w:proofErr w:type="spellStart"/>
      <w:r>
        <w:t>Bihać</w:t>
      </w:r>
      <w:proofErr w:type="spellEnd"/>
      <w:r>
        <w:t xml:space="preserve">, 2022, 2023.  </w:t>
      </w:r>
    </w:p>
    <w:p w:rsidR="001535FE" w:rsidRDefault="00BC11A4" w:rsidP="00327366">
      <w:pPr>
        <w:numPr>
          <w:ilvl w:val="0"/>
          <w:numId w:val="6"/>
        </w:numPr>
        <w:ind w:hanging="360"/>
      </w:pPr>
      <w:r>
        <w:t>Organizer and panelist of the II Regional Conference of the Association of Professional Risk Managers in BiH (</w:t>
      </w:r>
      <w:proofErr w:type="spellStart"/>
      <w:r>
        <w:t>UPRMBiH</w:t>
      </w:r>
      <w:proofErr w:type="spellEnd"/>
      <w:r>
        <w:t xml:space="preserve">), and leader of the central panel discussion on "The impact of the new regulatory framework, government risk and credit rating on lending to small and medium enterprises", Sarajevo, 2020. </w:t>
      </w:r>
    </w:p>
    <w:p w:rsidR="00EC6E30" w:rsidRDefault="00EC6E30" w:rsidP="00EC6E30">
      <w:pPr>
        <w:numPr>
          <w:ilvl w:val="0"/>
          <w:numId w:val="6"/>
        </w:numPr>
        <w:ind w:hanging="360"/>
      </w:pPr>
      <w:r>
        <w:t>Organizer and manager of the Risk Manager Certification Program in accordance with the GARP Methodology</w:t>
      </w:r>
      <w:r>
        <w:t xml:space="preserve"> 2019</w:t>
      </w:r>
      <w:bookmarkStart w:id="0" w:name="_GoBack"/>
      <w:bookmarkEnd w:id="0"/>
      <w:r>
        <w:t>.</w:t>
      </w:r>
    </w:p>
    <w:p w:rsidR="00327366" w:rsidRDefault="00BC11A4" w:rsidP="00327366">
      <w:pPr>
        <w:numPr>
          <w:ilvl w:val="0"/>
          <w:numId w:val="6"/>
        </w:numPr>
        <w:ind w:hanging="360"/>
      </w:pPr>
      <w:r>
        <w:lastRenderedPageBreak/>
        <w:t xml:space="preserve">Panelist of the EBRD Conference on "Supporting Small and Medium-Sized Enterprises for Economic Growth in the Western Balkans", chaired by Claudio </w:t>
      </w:r>
      <w:proofErr w:type="spellStart"/>
      <w:r>
        <w:t>Viezzoli</w:t>
      </w:r>
      <w:proofErr w:type="spellEnd"/>
      <w:r>
        <w:t>, Director General of the EBRD Department for SME Finance and Development, Sarajevo, 2019.</w:t>
      </w:r>
    </w:p>
    <w:p w:rsidR="00327366" w:rsidRDefault="00BC11A4" w:rsidP="00327366">
      <w:pPr>
        <w:numPr>
          <w:ilvl w:val="0"/>
          <w:numId w:val="6"/>
        </w:numPr>
        <w:ind w:hanging="360"/>
      </w:pPr>
      <w:r>
        <w:t>Organizer and panelist of the I Regional Conference of the Association of Professional Risk Managers in BiH (</w:t>
      </w:r>
      <w:proofErr w:type="spellStart"/>
      <w:r>
        <w:t>UPRMBiH</w:t>
      </w:r>
      <w:proofErr w:type="spellEnd"/>
      <w:r>
        <w:t>) - topic: "New regulatory framework in banking - stability of the financial sector, credit rating and economic development of BiH", 2018.</w:t>
      </w:r>
    </w:p>
    <w:p w:rsidR="00327366" w:rsidRDefault="00AB265B" w:rsidP="00327366">
      <w:pPr>
        <w:numPr>
          <w:ilvl w:val="0"/>
          <w:numId w:val="6"/>
        </w:numPr>
        <w:ind w:hanging="360"/>
      </w:pPr>
      <w:r>
        <w:t>Guest Lectures</w:t>
      </w:r>
      <w:r w:rsidR="00BC11A4">
        <w:t xml:space="preserve"> at the 1. </w:t>
      </w:r>
      <w:proofErr w:type="gramStart"/>
      <w:r w:rsidR="00BC11A4">
        <w:t>and</w:t>
      </w:r>
      <w:proofErr w:type="gramEnd"/>
      <w:r w:rsidR="00BC11A4">
        <w:t xml:space="preserve"> 2. Financial conference FINCO; 2016; Sarajevo </w:t>
      </w:r>
    </w:p>
    <w:p w:rsidR="001535FE" w:rsidRDefault="00BC11A4" w:rsidP="00327366">
      <w:pPr>
        <w:numPr>
          <w:ilvl w:val="0"/>
          <w:numId w:val="6"/>
        </w:numPr>
        <w:ind w:hanging="360"/>
      </w:pPr>
      <w:r>
        <w:t xml:space="preserve">Lecturer at the Conference of Association of experts in the field of real estate, Faculty of economics, Sarajevo, 2015 </w:t>
      </w:r>
    </w:p>
    <w:p w:rsidR="001535FE" w:rsidRDefault="00BC11A4" w:rsidP="00327366">
      <w:pPr>
        <w:numPr>
          <w:ilvl w:val="0"/>
          <w:numId w:val="6"/>
        </w:numPr>
        <w:ind w:hanging="360"/>
      </w:pPr>
      <w:r>
        <w:t xml:space="preserve">Lecturer at the Conference on Islamic financing and economy organized by the Faculty of Economics in Sarajevo on the topic: "The possibility of applying early warning signals in the quality management system of the loan portfolio of Islamic banks", November 2014. </w:t>
      </w:r>
    </w:p>
    <w:p w:rsidR="00327366" w:rsidRDefault="00BC11A4" w:rsidP="00327366">
      <w:pPr>
        <w:numPr>
          <w:ilvl w:val="0"/>
          <w:numId w:val="6"/>
        </w:numPr>
        <w:ind w:hanging="360"/>
      </w:pPr>
      <w:r>
        <w:t>Lecturer at the seminar of the Association of experts in the field of real estate in BiH on the topic: "The importance of collateral in risk management and allocation of economic capital", October 2014.</w:t>
      </w:r>
    </w:p>
    <w:p w:rsidR="001535FE" w:rsidRDefault="00BC11A4" w:rsidP="00327366">
      <w:pPr>
        <w:numPr>
          <w:ilvl w:val="0"/>
          <w:numId w:val="6"/>
        </w:numPr>
        <w:ind w:hanging="360"/>
      </w:pPr>
      <w:r>
        <w:t xml:space="preserve"> Lecturer at the annual seminar of insurance companies in BiH on the topic "Basic principles of allocation of bank capital in relation to risk assessment", September 2014. </w:t>
      </w:r>
    </w:p>
    <w:p w:rsidR="00327366" w:rsidRDefault="00BC11A4" w:rsidP="00327366">
      <w:pPr>
        <w:numPr>
          <w:ilvl w:val="0"/>
          <w:numId w:val="6"/>
        </w:numPr>
        <w:ind w:hanging="360"/>
      </w:pPr>
      <w:r>
        <w:t>Lecturer at the seminar of Association of Professional Risk Managers in BiH by teaching methodology GARP on the topic: "Risk Management - Theory and Practice", IV and V - Credit process and credit risk management, June 2014.</w:t>
      </w:r>
    </w:p>
    <w:p w:rsidR="001535FE" w:rsidRDefault="00BC11A4" w:rsidP="00327366">
      <w:pPr>
        <w:numPr>
          <w:ilvl w:val="0"/>
          <w:numId w:val="6"/>
        </w:numPr>
        <w:ind w:hanging="360"/>
      </w:pPr>
      <w:r>
        <w:t xml:space="preserve"> The guest lecturer at the American University on the topic "Risk Management", 2014. </w:t>
      </w:r>
    </w:p>
    <w:p w:rsidR="001535FE" w:rsidRDefault="00BC11A4" w:rsidP="00327366">
      <w:pPr>
        <w:numPr>
          <w:ilvl w:val="0"/>
          <w:numId w:val="6"/>
        </w:numPr>
        <w:ind w:hanging="360"/>
      </w:pPr>
      <w:r>
        <w:t>Lecturer at the 7th Conference of Internal Auditors in CEE with the topic: ''Development of early warning signals as a precondition for an effective quality management of the loan po</w:t>
      </w:r>
      <w:r w:rsidR="00327366">
        <w:t>rtfolio '', Sarajevo, May 2012.</w:t>
      </w:r>
    </w:p>
    <w:p w:rsidR="001535FE" w:rsidRDefault="00BC11A4" w:rsidP="00327366">
      <w:pPr>
        <w:numPr>
          <w:ilvl w:val="0"/>
          <w:numId w:val="6"/>
        </w:numPr>
        <w:ind w:hanging="360"/>
      </w:pPr>
      <w:r>
        <w:t xml:space="preserve">Education program for 8th generation of the School for internal auditors, Association of Internal Auditors in BiH recognized as IIA in BiH at IIA Global, Sarajevo, </w:t>
      </w:r>
      <w:proofErr w:type="gramStart"/>
      <w:r>
        <w:t>Novembe</w:t>
      </w:r>
      <w:r w:rsidR="00327366">
        <w:t>r</w:t>
      </w:r>
      <w:proofErr w:type="gramEnd"/>
      <w:r w:rsidR="00327366">
        <w:t xml:space="preserve"> 2011.</w:t>
      </w:r>
    </w:p>
    <w:p w:rsidR="001535FE" w:rsidRDefault="00BC11A4" w:rsidP="00327366">
      <w:pPr>
        <w:numPr>
          <w:ilvl w:val="0"/>
          <w:numId w:val="6"/>
        </w:numPr>
        <w:ind w:hanging="360"/>
      </w:pPr>
      <w:r>
        <w:t>Seminar: ''Capacity building for banking supervision based on risks'', Partnership for advancing the economic refor</w:t>
      </w:r>
      <w:r w:rsidR="00327366">
        <w:t xml:space="preserve">ms, USAID, </w:t>
      </w:r>
      <w:proofErr w:type="spellStart"/>
      <w:r w:rsidR="00327366">
        <w:t>Konjic</w:t>
      </w:r>
      <w:proofErr w:type="spellEnd"/>
      <w:r w:rsidR="00327366">
        <w:t>, October 2011.</w:t>
      </w:r>
    </w:p>
    <w:p w:rsidR="00327366" w:rsidRDefault="00BC11A4" w:rsidP="00327366">
      <w:pPr>
        <w:numPr>
          <w:ilvl w:val="0"/>
          <w:numId w:val="6"/>
        </w:numPr>
        <w:ind w:hanging="360"/>
      </w:pPr>
      <w:r>
        <w:t xml:space="preserve">Lecturer at the 6th Conference of Internal Auditors of CEE, with the theme: "Development of the frontend system as the key support tool of efficient credit process '', IIA, </w:t>
      </w:r>
      <w:proofErr w:type="spellStart"/>
      <w:r>
        <w:t>Institut</w:t>
      </w:r>
      <w:proofErr w:type="spellEnd"/>
      <w:r>
        <w:t xml:space="preserve"> </w:t>
      </w:r>
      <w:proofErr w:type="spellStart"/>
      <w:r>
        <w:t>für</w:t>
      </w:r>
      <w:proofErr w:type="spellEnd"/>
      <w:r>
        <w:t xml:space="preserve"> Interne Revision, Vienna, May 2011.</w:t>
      </w:r>
    </w:p>
    <w:p w:rsidR="001535FE" w:rsidRDefault="00BC11A4" w:rsidP="00327366">
      <w:pPr>
        <w:numPr>
          <w:ilvl w:val="0"/>
          <w:numId w:val="6"/>
        </w:numPr>
        <w:ind w:hanging="360"/>
      </w:pPr>
      <w:r>
        <w:t xml:space="preserve"> Lecturer at the 6th Symposium of IIA BiH ''Continuity in development of internal audit'', with the theme: ''Standardization and designing risk management models", Association of Internal Auditors in BiH recognized as IIA in BiH at II</w:t>
      </w:r>
      <w:r w:rsidR="00327366">
        <w:t>A Global, Dubrovnik, April 2011.</w:t>
      </w:r>
    </w:p>
    <w:p w:rsidR="00327366" w:rsidRDefault="00BC11A4" w:rsidP="00327366">
      <w:pPr>
        <w:numPr>
          <w:ilvl w:val="0"/>
          <w:numId w:val="6"/>
        </w:numPr>
        <w:ind w:hanging="360"/>
      </w:pPr>
      <w:r>
        <w:t xml:space="preserve">Lecturer within the education of the 7th generation of School for internal auditors", Association of Internal Auditors in BiH recognized as IIA in BiH at IIA Global, Sarajevo, </w:t>
      </w:r>
      <w:proofErr w:type="gramStart"/>
      <w:r>
        <w:t>December</w:t>
      </w:r>
      <w:proofErr w:type="gramEnd"/>
      <w:r>
        <w:t xml:space="preserve"> 2010.</w:t>
      </w:r>
    </w:p>
    <w:p w:rsidR="00327366" w:rsidRDefault="00BC11A4" w:rsidP="00327366">
      <w:pPr>
        <w:numPr>
          <w:ilvl w:val="0"/>
          <w:numId w:val="6"/>
        </w:numPr>
        <w:ind w:hanging="360"/>
      </w:pPr>
      <w:r>
        <w:t xml:space="preserve"> Permanent lecturer at the seminar "Certification of credit analyst for legal entities", Faculty of Economics, Business Academy-Banking Academy, Sarajevo, 2010 and 2011.</w:t>
      </w:r>
    </w:p>
    <w:p w:rsidR="001535FE" w:rsidRDefault="00BC11A4" w:rsidP="00327366">
      <w:pPr>
        <w:numPr>
          <w:ilvl w:val="0"/>
          <w:numId w:val="6"/>
        </w:numPr>
        <w:ind w:hanging="360"/>
      </w:pPr>
      <w:r>
        <w:t xml:space="preserve"> Permanent lecturer at the seminar: "Risk management for legal entities", Faculty of Economics, Business Academy-Banking Academy, Sarajevo, 2010 and 2011. </w:t>
      </w:r>
    </w:p>
    <w:p w:rsidR="00327366" w:rsidRDefault="00BC11A4" w:rsidP="00327366">
      <w:pPr>
        <w:numPr>
          <w:ilvl w:val="0"/>
          <w:numId w:val="6"/>
        </w:numPr>
        <w:ind w:hanging="360"/>
      </w:pPr>
      <w:r>
        <w:t xml:space="preserve">Lecturer at 5th Symposium of the Association of Internal Auditors in BiH: "Continued Internal Audit", with the theme: "Effective risk management in leasing companies", Association of Internal Auditors in BiH recognized as IIA in BiH at IIA Global, Dubrovnik, </w:t>
      </w:r>
      <w:proofErr w:type="gramStart"/>
      <w:r>
        <w:t>April</w:t>
      </w:r>
      <w:proofErr w:type="gramEnd"/>
      <w:r>
        <w:t>, 2010</w:t>
      </w:r>
      <w:r w:rsidR="00327366">
        <w:t>.</w:t>
      </w:r>
    </w:p>
    <w:p w:rsidR="00327366" w:rsidRDefault="00BC11A4" w:rsidP="00327366">
      <w:pPr>
        <w:numPr>
          <w:ilvl w:val="0"/>
          <w:numId w:val="6"/>
        </w:numPr>
        <w:ind w:hanging="360"/>
      </w:pPr>
      <w:r>
        <w:t xml:space="preserve"> Lecturer at the 12th International Symposium of the Association of Accountants and Auditors of </w:t>
      </w:r>
      <w:proofErr w:type="spellStart"/>
      <w:r>
        <w:t>FBiH</w:t>
      </w:r>
      <w:proofErr w:type="spellEnd"/>
      <w:r>
        <w:t xml:space="preserve">: "The importance and role of monitoring the loan portfolio with an aim of reducing risk in the financial crisis", </w:t>
      </w:r>
      <w:proofErr w:type="spellStart"/>
      <w:r>
        <w:t>Neum</w:t>
      </w:r>
      <w:proofErr w:type="spellEnd"/>
      <w:r>
        <w:t xml:space="preserve">, September 2009. </w:t>
      </w:r>
    </w:p>
    <w:p w:rsidR="001535FE" w:rsidRDefault="00BC11A4" w:rsidP="00327366">
      <w:pPr>
        <w:numPr>
          <w:ilvl w:val="0"/>
          <w:numId w:val="6"/>
        </w:numPr>
        <w:ind w:hanging="360"/>
      </w:pPr>
      <w:r>
        <w:lastRenderedPageBreak/>
        <w:t xml:space="preserve">Lecturer at the seminar: "Educational program for management of company </w:t>
      </w:r>
      <w:proofErr w:type="spellStart"/>
      <w:r>
        <w:t>Širbegović</w:t>
      </w:r>
      <w:proofErr w:type="spellEnd"/>
      <w:r>
        <w:t xml:space="preserve"> </w:t>
      </w:r>
      <w:proofErr w:type="spellStart"/>
      <w:r>
        <w:t>Gračanica</w:t>
      </w:r>
      <w:proofErr w:type="spellEnd"/>
      <w:r>
        <w:t xml:space="preserve">", Business Academy Sarajevo, Sarajevo Economic Institute, </w:t>
      </w:r>
      <w:proofErr w:type="spellStart"/>
      <w:r>
        <w:t>Gračanica</w:t>
      </w:r>
      <w:proofErr w:type="spellEnd"/>
      <w:r>
        <w:t xml:space="preserve">, December, 2007 </w:t>
      </w:r>
    </w:p>
    <w:p w:rsidR="001535FE" w:rsidRDefault="00BC11A4">
      <w:pPr>
        <w:spacing w:after="0" w:line="259" w:lineRule="auto"/>
        <w:ind w:left="0" w:firstLine="0"/>
        <w:jc w:val="left"/>
      </w:pPr>
      <w:r>
        <w:t xml:space="preserve"> </w:t>
      </w:r>
    </w:p>
    <w:p w:rsidR="001535FE" w:rsidRDefault="00BC11A4" w:rsidP="00BC11A4">
      <w:pPr>
        <w:spacing w:after="0" w:line="259" w:lineRule="auto"/>
        <w:ind w:left="0" w:firstLine="0"/>
        <w:jc w:val="left"/>
      </w:pPr>
      <w:r>
        <w:t xml:space="preserve"> </w:t>
      </w:r>
      <w:r>
        <w:rPr>
          <w:b/>
        </w:rPr>
        <w:t xml:space="preserve">Membership in supervisory, management and other committees </w:t>
      </w:r>
    </w:p>
    <w:p w:rsidR="001535FE" w:rsidRDefault="00BC11A4">
      <w:pPr>
        <w:spacing w:after="12" w:line="259" w:lineRule="auto"/>
        <w:ind w:left="0" w:firstLine="0"/>
        <w:jc w:val="left"/>
      </w:pPr>
      <w:r>
        <w:t xml:space="preserve"> </w:t>
      </w:r>
    </w:p>
    <w:p w:rsidR="001535FE" w:rsidRDefault="00BC11A4">
      <w:pPr>
        <w:ind w:left="355"/>
      </w:pPr>
      <w:r>
        <w:t>1.</w:t>
      </w:r>
      <w:r>
        <w:rPr>
          <w:rFonts w:ascii="Arial" w:eastAsia="Arial" w:hAnsi="Arial" w:cs="Arial"/>
        </w:rPr>
        <w:t xml:space="preserve"> </w:t>
      </w:r>
      <w:r>
        <w:t xml:space="preserve">Member of the Supervisory Board of Wiener insurance Vienna Insurance Group </w:t>
      </w:r>
      <w:proofErr w:type="spellStart"/>
      <w:r>
        <w:t>a.d.</w:t>
      </w:r>
      <w:proofErr w:type="spellEnd"/>
      <w:r>
        <w:t xml:space="preserve"> </w:t>
      </w:r>
    </w:p>
    <w:p w:rsidR="001535FE" w:rsidRDefault="00BC11A4">
      <w:pPr>
        <w:spacing w:after="0" w:line="259" w:lineRule="auto"/>
        <w:ind w:left="0" w:firstLine="0"/>
        <w:jc w:val="left"/>
      </w:pPr>
      <w:r>
        <w:t xml:space="preserve">  </w:t>
      </w:r>
    </w:p>
    <w:p w:rsidR="001535FE" w:rsidRDefault="00BC11A4">
      <w:pPr>
        <w:pStyle w:val="Heading1"/>
        <w:shd w:val="clear" w:color="auto" w:fill="3B3838"/>
        <w:ind w:left="-5"/>
      </w:pPr>
      <w:r>
        <w:t xml:space="preserve">REFERENCES – BIBLIOGRAPHY </w:t>
      </w:r>
    </w:p>
    <w:p w:rsidR="001535FE" w:rsidRDefault="00BC11A4">
      <w:pPr>
        <w:spacing w:after="0" w:line="259" w:lineRule="auto"/>
        <w:ind w:left="0" w:firstLine="0"/>
        <w:jc w:val="left"/>
      </w:pPr>
      <w:r>
        <w:t xml:space="preserve"> </w:t>
      </w:r>
    </w:p>
    <w:p w:rsidR="001535FE" w:rsidRDefault="00BC11A4">
      <w:pPr>
        <w:numPr>
          <w:ilvl w:val="0"/>
          <w:numId w:val="5"/>
        </w:numPr>
        <w:spacing w:after="6" w:line="249" w:lineRule="auto"/>
        <w:ind w:right="3707" w:hanging="168"/>
        <w:jc w:val="left"/>
      </w:pPr>
      <w:r>
        <w:rPr>
          <w:b/>
        </w:rPr>
        <w:t xml:space="preserve">PROFESSIONAL PAPERS (CONFERENCES, SYMPOSIUMS) </w:t>
      </w:r>
    </w:p>
    <w:p w:rsidR="001535FE" w:rsidRDefault="00BC11A4">
      <w:pPr>
        <w:spacing w:after="0" w:line="259" w:lineRule="auto"/>
        <w:ind w:left="0" w:firstLine="0"/>
        <w:jc w:val="left"/>
      </w:pPr>
      <w:r>
        <w:t xml:space="preserve"> </w:t>
      </w:r>
    </w:p>
    <w:p w:rsidR="00F216C0" w:rsidRDefault="00F216C0">
      <w:pPr>
        <w:numPr>
          <w:ilvl w:val="1"/>
          <w:numId w:val="5"/>
        </w:numPr>
        <w:ind w:hanging="360"/>
      </w:pPr>
      <w:r>
        <w:t xml:space="preserve">Credit Standards, Monetary Transmission and Role of Banking, </w:t>
      </w:r>
      <w:proofErr w:type="spellStart"/>
      <w:r>
        <w:t>Profesional</w:t>
      </w:r>
      <w:proofErr w:type="spellEnd"/>
      <w:r>
        <w:t xml:space="preserve"> magazine article ‘’</w:t>
      </w:r>
      <w:proofErr w:type="spellStart"/>
      <w:r>
        <w:t>Busines</w:t>
      </w:r>
      <w:proofErr w:type="spellEnd"/>
      <w:r>
        <w:t xml:space="preserve"> Magazine’’, 2024. </w:t>
      </w:r>
    </w:p>
    <w:p w:rsidR="001535FE" w:rsidRDefault="00BC11A4">
      <w:pPr>
        <w:numPr>
          <w:ilvl w:val="1"/>
          <w:numId w:val="5"/>
        </w:numPr>
        <w:ind w:hanging="360"/>
      </w:pPr>
      <w:r>
        <w:t>Professional magazine article „</w:t>
      </w:r>
      <w:proofErr w:type="spellStart"/>
      <w:r>
        <w:t>Banke</w:t>
      </w:r>
      <w:proofErr w:type="spellEnd"/>
      <w:r>
        <w:t xml:space="preserve">“, 2015 </w:t>
      </w:r>
    </w:p>
    <w:p w:rsidR="001535FE" w:rsidRDefault="00BC11A4">
      <w:pPr>
        <w:numPr>
          <w:ilvl w:val="1"/>
          <w:numId w:val="5"/>
        </w:numPr>
        <w:ind w:hanging="360"/>
      </w:pPr>
      <w:r>
        <w:t xml:space="preserve">Possibility of applying early warning signals in the quality management system of the loan portfolio of Islamic banks, Faculty of Economics-Business School, Sarajevo, November 2014 (co-authored with Prof. dr. </w:t>
      </w:r>
      <w:proofErr w:type="spellStart"/>
      <w:r>
        <w:t>Fikret</w:t>
      </w:r>
      <w:proofErr w:type="spellEnd"/>
      <w:r>
        <w:t xml:space="preserve"> </w:t>
      </w:r>
      <w:proofErr w:type="spellStart"/>
      <w:r>
        <w:t>Hadžić</w:t>
      </w:r>
      <w:proofErr w:type="spellEnd"/>
      <w:r>
        <w:t xml:space="preserve">) </w:t>
      </w:r>
    </w:p>
    <w:p w:rsidR="001535FE" w:rsidRDefault="00BC11A4">
      <w:pPr>
        <w:numPr>
          <w:ilvl w:val="1"/>
          <w:numId w:val="5"/>
        </w:numPr>
        <w:ind w:hanging="360"/>
      </w:pPr>
      <w:r>
        <w:t xml:space="preserve">Standardization and designing of risk management models, 6th Symposium IIA BiH, Dubrovnik, April, 2011, Collection of works 5, Institute of Internal Auditors of Bosnia and Herzegovina recognized as IIA in BiH at IIA Global (co-authored with Prof. dr. </w:t>
      </w:r>
      <w:proofErr w:type="spellStart"/>
      <w:r>
        <w:t>Fikret</w:t>
      </w:r>
      <w:proofErr w:type="spellEnd"/>
      <w:r>
        <w:t xml:space="preserve"> </w:t>
      </w:r>
      <w:proofErr w:type="spellStart"/>
      <w:r>
        <w:t>Hadžić</w:t>
      </w:r>
      <w:proofErr w:type="spellEnd"/>
      <w:r>
        <w:t xml:space="preserve">). </w:t>
      </w:r>
    </w:p>
    <w:p w:rsidR="001535FE" w:rsidRDefault="00BC11A4">
      <w:pPr>
        <w:numPr>
          <w:ilvl w:val="1"/>
          <w:numId w:val="5"/>
        </w:numPr>
        <w:ind w:hanging="360"/>
      </w:pPr>
      <w:r>
        <w:t xml:space="preserve">Efficient management of risk in leasing companies, Global Management Challenges for Internal Auditors, European Confederation of Institutes of Internal Auditing, ECIIA Yearbook of Internal Audit, 2010/11, Berlin 2011 (co-authored with Prof. dr. </w:t>
      </w:r>
      <w:proofErr w:type="spellStart"/>
      <w:r>
        <w:t>Fikret</w:t>
      </w:r>
      <w:proofErr w:type="spellEnd"/>
      <w:r>
        <w:t xml:space="preserve"> </w:t>
      </w:r>
      <w:proofErr w:type="spellStart"/>
      <w:r>
        <w:t>Hadžić</w:t>
      </w:r>
      <w:proofErr w:type="spellEnd"/>
      <w:r>
        <w:t xml:space="preserve">), </w:t>
      </w:r>
    </w:p>
    <w:p w:rsidR="001535FE" w:rsidRDefault="00BC11A4">
      <w:pPr>
        <w:numPr>
          <w:ilvl w:val="1"/>
          <w:numId w:val="5"/>
        </w:numPr>
        <w:ind w:hanging="360"/>
      </w:pPr>
      <w:r>
        <w:t xml:space="preserve">Effective risk management in leasing companies, 5th Symposium of the Institute of Internal Auditors in Bosnia and Herzegovina, Dubrovnik, April, 2010, Collection of works 4, Institute of Internal Auditors of Bosnia and Herzegovina recognized as IIA in BiH at IIA Global, Sarajevo, April, 2010 (co-author with Prof. dr. </w:t>
      </w:r>
      <w:proofErr w:type="spellStart"/>
      <w:r>
        <w:t>Fikret</w:t>
      </w:r>
      <w:proofErr w:type="spellEnd"/>
      <w:r>
        <w:t xml:space="preserve"> </w:t>
      </w:r>
      <w:proofErr w:type="spellStart"/>
      <w:r>
        <w:t>Hadžić</w:t>
      </w:r>
      <w:proofErr w:type="spellEnd"/>
      <w:r>
        <w:t xml:space="preserve">). </w:t>
      </w:r>
    </w:p>
    <w:p w:rsidR="001535FE" w:rsidRDefault="00BC11A4">
      <w:pPr>
        <w:numPr>
          <w:ilvl w:val="1"/>
          <w:numId w:val="5"/>
        </w:numPr>
        <w:ind w:hanging="360"/>
      </w:pPr>
      <w:r>
        <w:t xml:space="preserve">Relevance and role of monitoring of the loan portfolio with an aim of reducing risk in the financial crisis, </w:t>
      </w:r>
    </w:p>
    <w:p w:rsidR="001535FE" w:rsidRDefault="00BC11A4">
      <w:pPr>
        <w:ind w:left="730"/>
      </w:pPr>
      <w:r>
        <w:t xml:space="preserve">12th International Symposium of the Association of Accountants and Auditors of </w:t>
      </w:r>
      <w:proofErr w:type="spellStart"/>
      <w:r>
        <w:t>FBiH</w:t>
      </w:r>
      <w:proofErr w:type="spellEnd"/>
      <w:r>
        <w:t xml:space="preserve">, </w:t>
      </w:r>
      <w:proofErr w:type="spellStart"/>
      <w:r>
        <w:t>Neum</w:t>
      </w:r>
      <w:proofErr w:type="spellEnd"/>
      <w:r>
        <w:t xml:space="preserve">, 2009, Collection of works 3, Association of Accountants and Auditors of </w:t>
      </w:r>
      <w:proofErr w:type="spellStart"/>
      <w:r>
        <w:t>FBiH</w:t>
      </w:r>
      <w:proofErr w:type="spellEnd"/>
      <w:r>
        <w:t xml:space="preserve">, September, 2009 (co-authored with Prof. dr. </w:t>
      </w:r>
      <w:proofErr w:type="spellStart"/>
      <w:r>
        <w:t>Fikret</w:t>
      </w:r>
      <w:proofErr w:type="spellEnd"/>
      <w:r>
        <w:t xml:space="preserve"> </w:t>
      </w:r>
      <w:proofErr w:type="spellStart"/>
      <w:r>
        <w:t>Hadžić</w:t>
      </w:r>
      <w:proofErr w:type="spellEnd"/>
      <w:r>
        <w:t xml:space="preserve">), </w:t>
      </w:r>
    </w:p>
    <w:p w:rsidR="001535FE" w:rsidRDefault="00BC11A4">
      <w:pPr>
        <w:numPr>
          <w:ilvl w:val="1"/>
          <w:numId w:val="5"/>
        </w:numPr>
        <w:spacing w:after="0"/>
        <w:ind w:hanging="360"/>
      </w:pPr>
      <w:r>
        <w:t xml:space="preserve">Efficient management of credit risks in banks and micro-credit organizations, Symposium of the Association of Internal Auditors in Bosnia and Herzegovina, </w:t>
      </w:r>
      <w:proofErr w:type="spellStart"/>
      <w:r>
        <w:t>Brela</w:t>
      </w:r>
      <w:proofErr w:type="spellEnd"/>
      <w:r>
        <w:t xml:space="preserve">, 2008, Collection of works 2, </w:t>
      </w:r>
    </w:p>
    <w:p w:rsidR="001535FE" w:rsidRDefault="00BC11A4" w:rsidP="00BC11A4">
      <w:pPr>
        <w:spacing w:after="0"/>
        <w:ind w:left="730"/>
      </w:pPr>
      <w:r>
        <w:t xml:space="preserve">Association of Internal Auditors in Bosnia and Herzegovina, Faculty of Economics-Business School, Sarajevo, </w:t>
      </w:r>
      <w:proofErr w:type="gramStart"/>
      <w:r>
        <w:t>April</w:t>
      </w:r>
      <w:proofErr w:type="gramEnd"/>
      <w:r>
        <w:t xml:space="preserve">, 2008 (co-authored with Prof. dr. </w:t>
      </w:r>
      <w:proofErr w:type="spellStart"/>
      <w:r>
        <w:t>Fikret</w:t>
      </w:r>
      <w:proofErr w:type="spellEnd"/>
      <w:r>
        <w:t xml:space="preserve"> </w:t>
      </w:r>
      <w:proofErr w:type="spellStart"/>
      <w:r>
        <w:t>Hadžić</w:t>
      </w:r>
      <w:proofErr w:type="spellEnd"/>
      <w:r>
        <w:t>).</w:t>
      </w:r>
    </w:p>
    <w:p w:rsidR="001535FE" w:rsidRDefault="00BC11A4">
      <w:pPr>
        <w:spacing w:after="0" w:line="259" w:lineRule="auto"/>
        <w:ind w:left="0" w:firstLine="0"/>
        <w:jc w:val="left"/>
      </w:pPr>
      <w:r>
        <w:t xml:space="preserve"> </w:t>
      </w:r>
    </w:p>
    <w:p w:rsidR="001535FE" w:rsidRDefault="00BC11A4">
      <w:pPr>
        <w:numPr>
          <w:ilvl w:val="0"/>
          <w:numId w:val="5"/>
        </w:numPr>
        <w:spacing w:after="6" w:line="249" w:lineRule="auto"/>
        <w:ind w:right="3707" w:hanging="168"/>
        <w:jc w:val="left"/>
      </w:pPr>
      <w:r>
        <w:rPr>
          <w:b/>
        </w:rPr>
        <w:t xml:space="preserve">DOMESTIC RESEARCH PROJECTS </w:t>
      </w:r>
    </w:p>
    <w:p w:rsidR="001535FE" w:rsidRDefault="00BC11A4">
      <w:pPr>
        <w:spacing w:after="11" w:line="259" w:lineRule="auto"/>
        <w:ind w:left="0" w:firstLine="0"/>
        <w:jc w:val="left"/>
      </w:pPr>
      <w:r>
        <w:t xml:space="preserve"> </w:t>
      </w:r>
    </w:p>
    <w:p w:rsidR="001535FE" w:rsidRDefault="00BC11A4">
      <w:pPr>
        <w:numPr>
          <w:ilvl w:val="1"/>
          <w:numId w:val="5"/>
        </w:numPr>
        <w:ind w:hanging="360"/>
      </w:pPr>
      <w:r>
        <w:t xml:space="preserve">Due diligence; FIMA Bank/ 2009, ASA Group </w:t>
      </w:r>
    </w:p>
    <w:p w:rsidR="001535FE" w:rsidRDefault="00BC11A4">
      <w:pPr>
        <w:numPr>
          <w:ilvl w:val="1"/>
          <w:numId w:val="5"/>
        </w:numPr>
        <w:ind w:hanging="360"/>
      </w:pPr>
      <w:r>
        <w:t xml:space="preserve">Due diligence; Nova </w:t>
      </w:r>
      <w:proofErr w:type="spellStart"/>
      <w:r>
        <w:t>Banjalučka</w:t>
      </w:r>
      <w:proofErr w:type="spellEnd"/>
      <w:r>
        <w:t xml:space="preserve"> Bank/ 2005, Bank Austria </w:t>
      </w:r>
      <w:proofErr w:type="spellStart"/>
      <w:r>
        <w:t>Creditanstalt</w:t>
      </w:r>
      <w:proofErr w:type="spellEnd"/>
      <w:r>
        <w:t xml:space="preserve"> </w:t>
      </w:r>
    </w:p>
    <w:p w:rsidR="001535FE" w:rsidRDefault="00BC11A4">
      <w:pPr>
        <w:numPr>
          <w:ilvl w:val="1"/>
          <w:numId w:val="5"/>
        </w:numPr>
        <w:ind w:hanging="360"/>
      </w:pPr>
      <w:r>
        <w:t xml:space="preserve">Due diligence USAID portfolio/ 2003, HVB Central Profit Bank </w:t>
      </w:r>
    </w:p>
    <w:p w:rsidR="001535FE" w:rsidRDefault="00BC11A4">
      <w:pPr>
        <w:numPr>
          <w:ilvl w:val="1"/>
          <w:numId w:val="5"/>
        </w:numPr>
        <w:ind w:hanging="360"/>
      </w:pPr>
      <w:r>
        <w:t xml:space="preserve">Due diligence; Central Profit Bank/ 2003, Bank Austria </w:t>
      </w:r>
      <w:proofErr w:type="spellStart"/>
      <w:r>
        <w:t>Creditanstalt</w:t>
      </w:r>
      <w:proofErr w:type="spellEnd"/>
      <w:r>
        <w:t xml:space="preserve"> </w:t>
      </w:r>
    </w:p>
    <w:p w:rsidR="001535FE" w:rsidRDefault="00BC11A4">
      <w:pPr>
        <w:spacing w:after="0" w:line="259" w:lineRule="auto"/>
        <w:ind w:left="0" w:firstLine="0"/>
        <w:jc w:val="left"/>
      </w:pPr>
      <w:r>
        <w:t xml:space="preserve"> </w:t>
      </w:r>
    </w:p>
    <w:sectPr w:rsidR="001535FE">
      <w:pgSz w:w="12240" w:h="15840"/>
      <w:pgMar w:top="1459" w:right="1130" w:bottom="15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3090"/>
    <w:multiLevelType w:val="hybridMultilevel"/>
    <w:tmpl w:val="6700EC4A"/>
    <w:lvl w:ilvl="0" w:tplc="C534F6F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2423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8B5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083B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C5C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02C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D474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4E0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084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6568E6"/>
    <w:multiLevelType w:val="hybridMultilevel"/>
    <w:tmpl w:val="0BFE8276"/>
    <w:lvl w:ilvl="0" w:tplc="B680D5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7C816E">
      <w:start w:val="1"/>
      <w:numFmt w:val="bullet"/>
      <w:lvlText w:val=""/>
      <w:lvlJc w:val="left"/>
      <w:pPr>
        <w:ind w:left="10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FD7AF65C">
      <w:start w:val="1"/>
      <w:numFmt w:val="bullet"/>
      <w:lvlText w:val="▪"/>
      <w:lvlJc w:val="left"/>
      <w:pPr>
        <w:ind w:left="1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E61B4">
      <w:start w:val="1"/>
      <w:numFmt w:val="bullet"/>
      <w:lvlText w:val="•"/>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241DA">
      <w:start w:val="1"/>
      <w:numFmt w:val="bullet"/>
      <w:lvlText w:val="o"/>
      <w:lvlJc w:val="left"/>
      <w:pPr>
        <w:ind w:left="3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0AD138">
      <w:start w:val="1"/>
      <w:numFmt w:val="bullet"/>
      <w:lvlText w:val="▪"/>
      <w:lvlJc w:val="left"/>
      <w:pPr>
        <w:ind w:left="3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DCE726">
      <w:start w:val="1"/>
      <w:numFmt w:val="bullet"/>
      <w:lvlText w:val="•"/>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EC1F0">
      <w:start w:val="1"/>
      <w:numFmt w:val="bullet"/>
      <w:lvlText w:val="o"/>
      <w:lvlJc w:val="left"/>
      <w:pPr>
        <w:ind w:left="5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281066">
      <w:start w:val="1"/>
      <w:numFmt w:val="bullet"/>
      <w:lvlText w:val="▪"/>
      <w:lvlJc w:val="left"/>
      <w:pPr>
        <w:ind w:left="6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E24EF7"/>
    <w:multiLevelType w:val="hybridMultilevel"/>
    <w:tmpl w:val="19149A62"/>
    <w:lvl w:ilvl="0" w:tplc="15CA51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C17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B25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2E69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7C3C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046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48A4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6E2B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A71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700EF9"/>
    <w:multiLevelType w:val="hybridMultilevel"/>
    <w:tmpl w:val="2A3A4A3C"/>
    <w:lvl w:ilvl="0" w:tplc="4D68FAB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DE9A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B098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AAAB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942C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817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AE59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1E1C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265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79666B"/>
    <w:multiLevelType w:val="hybridMultilevel"/>
    <w:tmpl w:val="AB208092"/>
    <w:lvl w:ilvl="0" w:tplc="C534F6F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2423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8B5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083B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C5C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02C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D474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4E0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084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920DF7"/>
    <w:multiLevelType w:val="hybridMultilevel"/>
    <w:tmpl w:val="C526C17A"/>
    <w:lvl w:ilvl="0" w:tplc="EC5E868C">
      <w:start w:val="1"/>
      <w:numFmt w:val="upperRoman"/>
      <w:lvlText w:val="%1"/>
      <w:lvlJc w:val="left"/>
      <w:pPr>
        <w:ind w:left="1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D20A0C">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641D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C6589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16965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2860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92CAE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0E40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9AD49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8C0C6F"/>
    <w:multiLevelType w:val="hybridMultilevel"/>
    <w:tmpl w:val="AB208092"/>
    <w:lvl w:ilvl="0" w:tplc="C534F6F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2423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8B5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083B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C5C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02C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D474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4E0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084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FE"/>
    <w:rsid w:val="00146447"/>
    <w:rsid w:val="001535FE"/>
    <w:rsid w:val="00327366"/>
    <w:rsid w:val="00425116"/>
    <w:rsid w:val="007655AD"/>
    <w:rsid w:val="007D2A14"/>
    <w:rsid w:val="00AB265B"/>
    <w:rsid w:val="00BC11A4"/>
    <w:rsid w:val="00EC6E30"/>
    <w:rsid w:val="00F2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8AC55-72A9-459B-946B-A890A48B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262626"/>
      <w:spacing w:after="0"/>
      <w:ind w:left="10" w:hanging="10"/>
      <w:outlineLvl w:val="0"/>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5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kasse.ba/" TargetMode="External"/><Relationship Id="rId5" Type="http://schemas.openxmlformats.org/officeDocument/2006/relationships/hyperlink" Target="http://www.sparkasse.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Sabanovic-Bajrovic</dc:creator>
  <cp:keywords/>
  <cp:lastModifiedBy>Amir Softić</cp:lastModifiedBy>
  <cp:revision>10</cp:revision>
  <dcterms:created xsi:type="dcterms:W3CDTF">2024-04-01T11:40:00Z</dcterms:created>
  <dcterms:modified xsi:type="dcterms:W3CDTF">2024-04-01T14:09:00Z</dcterms:modified>
</cp:coreProperties>
</file>